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b88411621aaced176a6d0e6ca70bd3767faf2"/>
    <w:p>
      <w:pPr>
        <w:pStyle w:val="Heading3"/>
      </w:pPr>
      <w:r>
        <w:t xml:space="preserve">Кластер Московского государственного технического университета имени Н.Э. Баумана построили в районе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01.04.2025</w:t>
      </w:r>
    </w:p>
    <w:p>
      <w:pPr>
        <w:pStyle w:val="BodyText"/>
      </w:pPr>
      <w:r>
        <w:t xml:space="preserve">Научно-исследовательский кластер возвели в районе. 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2011 года в столице построено 297 объектов образования. Одно из них возведено в Басманном районе, об этом сообщил заместитель мэра Москвы в Правительстве Москвы по вопросам градостроительной политики и строительства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Строительство проводилось под кураторством городского Департамента гражданского строительства. Так, завершилась масштабная работа по созданию научно-исследовательского кластера Московского государственного технического университета имени Н.Э. Баумана, — рассказал Владимир Ефимов.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общая площадь, возведенных с 2011 года образовательных объектов, составляет более 1, 7 миллиона квадратных метра. Строительство реализуют согласно новым стандартам — оборудуют рекреационные и учебные пространства, а также специализированные и универсальные учебные кабинеты.</w:t>
      </w:r>
    </w:p>
    <w:p>
      <w:pPr>
        <w:pStyle w:val="BodyText"/>
      </w:pPr>
      <w:r>
        <w:t xml:space="preserve">Возведение в городе социальных объектов соответствует целям и задачам национального проекта «Инфраструктура для жизни».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http://basman.mos.ru/presscenter/news/detail/12889689.html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89689.html" TargetMode="External" /><Relationship Type="http://schemas.openxmlformats.org/officeDocument/2006/relationships/hyperlink" Id="rId20" Target="https://www.mos.ru/news/item/15193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89689.html" TargetMode="External" /><Relationship Type="http://schemas.openxmlformats.org/officeDocument/2006/relationships/hyperlink" Id="rId20" Target="https://www.mos.ru/news/item/15193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2025-08-02T01:49:46Z</dcterms:created>
  <dcterms:modified xsi:type="dcterms:W3CDTF">2025-08-02T01:49:46Z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