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9322c676594e2eeef3ca5ddb893cca289a920"/>
    <w:p>
      <w:pPr>
        <w:pStyle w:val="Heading3"/>
      </w:pPr>
      <w:r>
        <w:t xml:space="preserve">На торги города выставили помещение исторического здания в районе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t xml:space="preserve">01.08.2025</w:t>
      </w:r>
    </w:p>
    <w:p>
      <w:pPr>
        <w:pStyle w:val="BodyText"/>
      </w:pPr>
      <w:r>
        <w:t xml:space="preserve">На торги города выставили помещение исторического здания в районе. Фото: пресс-служба Департамента города Москвы по конкурентной политике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городские торги выставили право на аренду одного из помещений в крупном историческом здании в Басманном районе, об этом сообщил руководитель Департамента по конкурентной политике города Москвы Кирилл Пуртов.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Локация расположена в историческом здании, являющемся объектом культурного наследия регионального значения. Победитель аукциона сможет открыть здесь практически любой вид бизнеса, уточнили представители пресс-службы столичного Департамента конкурентной политике.</w:t>
      </w:r>
    </w:p>
    <w:p>
      <w:pPr>
        <w:pStyle w:val="BodyText"/>
      </w:pPr>
      <w:r>
        <w:t xml:space="preserve">— За последние три с половиной года Москва реализовала на торгах почти 100 объектов культурного наследия, и это очень позитивная тенденция, позволяющая городу сохранять исторические здания и помещения, а предпринимателям — выгодно использовать памятники архитектуры для воплощения своих бизнес-идей. Помещение в Басманном районе имеет площадь 466,4 квадратного метра, — уточнил Кирилл Пуртов.</w:t>
      </w:r>
    </w:p>
    <w:p>
      <w:pPr>
        <w:pStyle w:val="BodyText"/>
      </w:pPr>
      <w:r>
        <w:t xml:space="preserve">По его словам, оно находится в здании городской усадьбы Юлии Крестовниковой — представительницы династии купцов Морозовых. Назначение объекта является свободным, а срок его аренды составит 10 лет с даты подписания договора.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http://basman.mos.ru/presscenter/news/detail/13136731.html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136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136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2025-08-05T14:42:50Z</dcterms:created>
  <dcterms:modified xsi:type="dcterms:W3CDTF">2025-08-05T14:42:50Z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