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7c16123861c18662d5497e0fe912c1d62516"/>
    <w:p>
      <w:pPr>
        <w:pStyle w:val="Heading3"/>
      </w:pPr>
      <w:r>
        <w:t xml:space="preserve">Возобновлен прием заявлений о вступлении в программу государственного софинансирования пенсионных накоплений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rPr>
          <w:bCs/>
          <w:b/>
        </w:rPr>
        <w:t xml:space="preserve">Возобновлен прием заявлений о вступлении в программу государственного софинансирования пенсионных накоплений.</w:t>
      </w:r>
    </w:p>
    <w:p>
      <w:pPr>
        <w:pStyle w:val="BodyText"/>
      </w:pPr>
      <w:r>
        <w:t xml:space="preserve">С 05.11.2014 года Федеральным законом от 4 ноября 2014г.N 345-ФЗ "О внесении изменений в Федеральный закон "О дополнительных страховых взносах на накопительную часть трудовой пенсии и государственной поддержке формирования пенсионных накоплений" и отдельные законодательные акты Российской Федерации"</w:t>
      </w:r>
      <w:r>
        <w:t xml:space="preserve"> </w:t>
      </w:r>
      <w:r>
        <w:rPr>
          <w:bCs/>
          <w:b/>
        </w:rPr>
        <w:t xml:space="preserve">внесены изменения в Федеральный закон от 30 апреля 2008 г. N 56-ФЗ "О дополнительных страховых взносах на накопительную часть трудовой пенсии и государственной поддержке формирования пенсионных накоплений"</w:t>
      </w:r>
      <w:r>
        <w:t xml:space="preserve">, который позволит</w:t>
      </w:r>
      <w:r>
        <w:t xml:space="preserve"> </w:t>
      </w:r>
      <w:r>
        <w:rPr>
          <w:bCs/>
          <w:b/>
        </w:rPr>
        <w:t xml:space="preserve">увеличить размер накопительной части трудовой пенсии.</w:t>
      </w:r>
    </w:p>
    <w:p>
      <w:pPr>
        <w:pStyle w:val="BodyText"/>
      </w:pPr>
      <w:r>
        <w:t xml:space="preserve">В соответствии с новой редакцией право на получение государственной поддержки формирования пенсионных накоплений имеют застрахованные лица, подавшие</w:t>
      </w:r>
      <w:r>
        <w:t xml:space="preserve"> </w:t>
      </w:r>
      <w:r>
        <w:rPr>
          <w:bCs/>
          <w:b/>
        </w:rPr>
        <w:t xml:space="preserve">заявление</w:t>
      </w:r>
      <w:r>
        <w:t xml:space="preserve"> </w:t>
      </w:r>
      <w:r>
        <w:t xml:space="preserve">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в период с</w:t>
      </w:r>
      <w:r>
        <w:t xml:space="preserve"> </w:t>
      </w:r>
      <w:r>
        <w:rPr>
          <w:bCs/>
          <w:b/>
        </w:rPr>
        <w:t xml:space="preserve">1 октября 2008 года по 31 декабря 2014 года</w:t>
      </w:r>
      <w:r>
        <w:t xml:space="preserve"> </w:t>
      </w:r>
      <w:r>
        <w:t xml:space="preserve">и начавшие уплату указанных взносов в период по</w:t>
      </w:r>
      <w:r>
        <w:t xml:space="preserve"> </w:t>
      </w:r>
      <w:r>
        <w:rPr>
          <w:bCs/>
          <w:b/>
        </w:rPr>
        <w:t xml:space="preserve">31 января 2015 года.</w:t>
      </w:r>
    </w:p>
    <w:p>
      <w:pPr>
        <w:pStyle w:val="BodyText"/>
      </w:pPr>
      <w:r>
        <w:t xml:space="preserve">Гражданин вправе</w:t>
      </w:r>
      <w:r>
        <w:t xml:space="preserve"> </w:t>
      </w:r>
      <w:r>
        <w:rPr>
          <w:bCs/>
          <w:b/>
        </w:rPr>
        <w:t xml:space="preserve">самостоятельно</w:t>
      </w:r>
      <w:r>
        <w:t xml:space="preserve"> </w:t>
      </w:r>
      <w:r>
        <w:t xml:space="preserve">определить размер дополнительного страхового взноса, кроме того, в любой момент изменить его, а также прекратить либо возобновить уплату указанных взносов. Минимальный объём средств, который гражданин должен внести в год, чтобы получить равнозначный взнос из федерального бюджета –</w:t>
      </w:r>
      <w:r>
        <w:t xml:space="preserve"> </w:t>
      </w:r>
      <w:r>
        <w:rPr>
          <w:bCs/>
          <w:b/>
        </w:rPr>
        <w:t xml:space="preserve">2 тыс. руб.</w:t>
      </w:r>
    </w:p>
    <w:p>
      <w:pPr>
        <w:pStyle w:val="BodyText"/>
      </w:pPr>
      <w:r>
        <w:t xml:space="preserve">Государство ежегодно в течение 10 лет с момента подачи гражданином заявления о вступлении в систему софинансирования будет добавлять к Вашим взносам суммы в том же размере, в котором Вы будете уплачивать дополнительные взносы на свою будущую пенсию, но не более</w:t>
      </w:r>
      <w:r>
        <w:t xml:space="preserve"> </w:t>
      </w:r>
      <w:r>
        <w:rPr>
          <w:bCs/>
          <w:b/>
        </w:rPr>
        <w:t xml:space="preserve">12 тысяч рублей в год.</w:t>
      </w:r>
    </w:p>
    <w:p>
      <w:pPr>
        <w:pStyle w:val="BodyText"/>
      </w:pPr>
      <w:r>
        <w:t xml:space="preserve">Участвовать в системе государственной поддержки добровольных пенсионных накоплений могут абсолютно</w:t>
      </w:r>
      <w:r>
        <w:t xml:space="preserve"> </w:t>
      </w:r>
      <w:r>
        <w:rPr>
          <w:bCs/>
          <w:b/>
        </w:rPr>
        <w:t xml:space="preserve">все категории граждан,</w:t>
      </w:r>
      <w:r>
        <w:t xml:space="preserve"> </w:t>
      </w:r>
      <w:r>
        <w:t xml:space="preserve">не зависимо от возраста.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rPr>
          <w:bCs/>
          <w:b/>
        </w:rPr>
        <w:t xml:space="preserve">Если Вы до 05.11.2014 года не вступили в программу государственного софинансирования накопительной части трудовой пенсии, то право на получение государственной поддержки формирования пенсионных накоплений Вы получаете только в том случае,</w:t>
      </w:r>
      <w:r>
        <w:t xml:space="preserve"> </w:t>
      </w:r>
      <w:r>
        <w:t xml:space="preserve">если на день подачи заявления о добровольном вступлении в программу государственного софинансирования Вы не являетесь получателем</w:t>
      </w:r>
      <w:r>
        <w:t xml:space="preserve"> </w:t>
      </w:r>
      <w:r>
        <w:rPr>
          <w:bCs/>
          <w:b/>
        </w:rPr>
        <w:t xml:space="preserve">ни одного из видов пенсии</w:t>
      </w:r>
      <w:r>
        <w:t xml:space="preserve">.</w:t>
      </w:r>
    </w:p>
    <w:p>
      <w:pPr>
        <w:pStyle w:val="BodyText"/>
      </w:pPr>
      <w:r>
        <w:t xml:space="preserve">При этом для граждан, достигших пенсионного возраста и не обратившихся за назначением пенсии действует особые условия государственного софинансирования пенсионных накоплений, а именно: Государство не удваивает их взносы, а увеличивает в 4 раза.</w:t>
      </w:r>
    </w:p>
    <w:p>
      <w:pPr>
        <w:pStyle w:val="BodyText"/>
      </w:pPr>
      <w:r>
        <w:t xml:space="preserve">Телефоны для связи: 8 (499) 678-30-53; 8 (499) 678-30-54; 8 (499) 678-30-55</w:t>
      </w:r>
    </w:p>
    <w:p>
      <w:pPr>
        <w:pStyle w:val="BodyText"/>
      </w:pPr>
      <w:r>
        <w:rPr>
          <w:iCs/>
          <w:i/>
        </w:rPr>
        <w:t xml:space="preserve">ГУ – Главное управление ПФР № 10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http://basman.mos.ru/presscenter/news/detail/1438623.html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438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438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2025-02-28T05:30:29Z</dcterms:created>
  <dcterms:modified xsi:type="dcterms:W3CDTF">2025-02-28T05:30:29Z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