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a4cd89bf0d50b14af69629a986fbb7030d949"/>
    <w:p>
      <w:pPr>
        <w:pStyle w:val="Heading3"/>
      </w:pPr>
      <w:r>
        <w:t xml:space="preserve">Более 20 тыс. граждан и организаций Москвы воспользовались электронной записью на прием в ПФР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t xml:space="preserve">Сегодня на сайте ПФР функционирует сервис предварительной записи на прием к специалистам клиентских служб ПФР. И хотя этот электронный сервис работает в режиме опытной эксплуатации, тем не менее, уже более 20 тысяч граждан и организаций Москвы воспользовались им для того, что бы получить полный спектр государственных пенсионных, социальных услуг, либо заказать справки и документы ПФР.</w:t>
      </w:r>
    </w:p>
    <w:p>
      <w:pPr>
        <w:pStyle w:val="BodyText"/>
      </w:pPr>
      <w:r>
        <w:t xml:space="preserve">"В настоящее время в Центральном административном округе Москвы для приема граждан по пенсионным вопросам работает более</w:t>
      </w:r>
      <w:r>
        <w:t xml:space="preserve"> </w:t>
      </w:r>
      <w:r>
        <w:rPr>
          <w:u w:val="single"/>
        </w:rPr>
        <w:t xml:space="preserve">10 клиентских служб</w:t>
      </w:r>
      <w:r>
        <w:t xml:space="preserve"> </w:t>
      </w:r>
      <w:r>
        <w:t xml:space="preserve">ПФР. Ежегодно туда обращается более</w:t>
      </w:r>
      <w:r>
        <w:t xml:space="preserve"> </w:t>
      </w:r>
      <w:r>
        <w:rPr>
          <w:u w:val="single"/>
        </w:rPr>
        <w:t xml:space="preserve">190 тысяч жителей</w:t>
      </w:r>
      <w:r>
        <w:t xml:space="preserve"> </w:t>
      </w:r>
      <w:r>
        <w:t xml:space="preserve">столицы и для удобства, мы внедрили электронный сервис, который позволяет гражданам, организациям и индивидуальным предпринимателям планировать свое посещение к нашим специалистам заблаговременно. Для этого на сайте ПФР создан раздел "предварительная запись на прием к специалистам клиентской службы "</w:t>
      </w:r>
      <w:r>
        <w:t xml:space="preserve"> </w:t>
      </w:r>
      <w:hyperlink r:id="rId20">
        <w:r>
          <w:rPr>
            <w:rStyle w:val="Hyperlink"/>
          </w:rPr>
          <w:t xml:space="preserve">http://www.pfrf.ru/pred_zapis/</w:t>
        </w:r>
      </w:hyperlink>
      <w:r>
        <w:t xml:space="preserve"> </w:t>
      </w:r>
      <w:r>
        <w:t xml:space="preserve">".</w:t>
      </w:r>
    </w:p>
    <w:p>
      <w:pPr>
        <w:pStyle w:val="BodyText"/>
      </w:pPr>
      <w:r>
        <w:t xml:space="preserve">Что бы записаться на прием через сайт, необходимо заполнить некоторые данные, в их числе: номер СНИЛСа, ФИО, дату рождения, место жительства, телефон или e-mail. Затем выбрать управление ПФР по месту жительства или регистрации, а также вид необходимой государственной услуги и удобную дату и время посещения ПФР. После ввода всей необходимой информации формируется талон для приема, который необходимо распечатать или сфотографировать на телефон и предъявить при обращении в клиентскую службу ПФР. Если в контактной информации указан адрес электронной почты, на него будет отправлено уведомление о дате/времени приема и номер талона. Для организаций и ИП нужно лишь заполнить регистрационный номер в ПФР, наименование организации и телефон или e-mail.</w:t>
      </w:r>
    </w:p>
    <w:p>
      <w:pPr>
        <w:pStyle w:val="BodyText"/>
      </w:pPr>
      <w:r>
        <w:t xml:space="preserve">"Хотим обратить внимание граждан, на то, что клиентскими службами ПФР называются наши структурные подразделения, обеспечивающие ежедневное обслуживание населения по вопросам, относящимся к компетенции Пенсионного фонда РФ и предварительная запись на прием в клиентские службы осуществляется не позднее, чем за день до обращения".</w:t>
      </w:r>
    </w:p>
    <w:p>
      <w:pPr>
        <w:pStyle w:val="BodyText"/>
      </w:pPr>
      <w:r>
        <w:rPr>
          <w:iCs/>
          <w:i/>
        </w:rPr>
        <w:t xml:space="preserve">ГУ – Главное управление ПФР № 10 по г.Москве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http://basman.mos.ru/presscenter/news/detail/1453552.html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453552.html" TargetMode="External" /><Relationship Type="http://schemas.openxmlformats.org/officeDocument/2006/relationships/hyperlink" Id="rId20" Target="http://www.pfrf.ru/pred_zapi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453552.html" TargetMode="External" /><Relationship Type="http://schemas.openxmlformats.org/officeDocument/2006/relationships/hyperlink" Id="rId20" Target="http://www.pfrf.ru/pred_zapi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2024-01-16T02:54:22Z</dcterms:created>
  <dcterms:modified xsi:type="dcterms:W3CDTF">2024-01-16T02:54:22Z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