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ециальная-оценка-условий-труда"/>
    <w:p>
      <w:pPr>
        <w:pStyle w:val="Heading3"/>
      </w:pPr>
      <w:r>
        <w:t xml:space="preserve">Специальная оценка условий труда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С 1 января 2014 года вступил в силу Федеральный закон от 28.12.2013 № 426-ФЗ «О специальной оценке условий труда». Специальная оценка условий труда (СОУТ) на предприятии позволяет идентифицировать вредные и (или) опасные производственные факторы трудового процесса и оценить уровень их воздействия на работника.</w:t>
      </w:r>
    </w:p>
    <w:p>
      <w:pPr>
        <w:pStyle w:val="BodyText"/>
      </w:pPr>
      <w:r>
        <w:t xml:space="preserve">Подготовка к СОУТ предусматривает необходимость создания работодателем комиссии по проведению специальной оценки условий труда, которая в свою очередь утверждает перечень рабочих мест и график проведения специальной оценки условий труда. Для проведения специальной оценки работодатель обязан привлекать специализированную организацию, аккредитованную в установленном порядке и внесенную в Реестр Минтруда, как организация, оказывающая услуги в области охраны труда.</w:t>
      </w:r>
    </w:p>
    <w:p>
      <w:pPr>
        <w:pStyle w:val="BodyText"/>
      </w:pPr>
      <w:r>
        <w:t xml:space="preserve">По итогам идентификации вредных и (или) опасных производственных факторов проводятся их исследования и измерения, а затем, экспертом специализированной организации, осуществляется отнесение условий труда к классам (подклассам) условий труда. Если на рабочих местах не выявлено вредных и (или) опасных факторов, работодателем подается декларация соответствия условий труда государственным нормативным требованиям охраны труда.</w:t>
      </w:r>
    </w:p>
    <w:p>
      <w:pPr>
        <w:pStyle w:val="BodyText"/>
      </w:pPr>
      <w:r>
        <w:t xml:space="preserve">По вопросам организации и проведения специальной оценки условий труда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</w:t>
      </w:r>
    </w:p>
    <w:p>
      <w:pPr>
        <w:pStyle w:val="BodyText"/>
      </w:pPr>
      <w:hyperlink r:id="rId20">
        <w:r>
          <w:rPr>
            <w:rStyle w:val="Hyperlink"/>
          </w:rPr>
          <w:t xml:space="preserve">www.mcot.ru</w:t>
        </w:r>
      </w:hyperlink>
    </w:p>
    <w:p>
      <w:pPr>
        <w:pStyle w:val="BodyText"/>
      </w:pPr>
      <w:r>
        <w:t xml:space="preserve">E-mail: info@mcot.ru</w:t>
      </w:r>
    </w:p>
    <w:p>
      <w:pPr>
        <w:pStyle w:val="BodyText"/>
      </w:pPr>
      <w:r>
        <w:t xml:space="preserve">Адрес: м. «Добрынинская», ул. Коровий Вал, д.3., стр.5.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http://basman.mos.ru/presscenter/news/detail/1706262.html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706262.html" TargetMode="External" /><Relationship Type="http://schemas.openxmlformats.org/officeDocument/2006/relationships/hyperlink" Id="rId20" Target="http://www.mco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706262.html" TargetMode="External" /><Relationship Type="http://schemas.openxmlformats.org/officeDocument/2006/relationships/hyperlink" Id="rId20" Target="http://www.mco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2025-08-05T14:42:41Z</dcterms:created>
  <dcterms:modified xsi:type="dcterms:W3CDTF">2025-08-05T14:42:41Z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