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37be4504904735dc8134fd3dd9121d0babd4f"/>
    <w:p>
      <w:pPr>
        <w:pStyle w:val="Heading3"/>
      </w:pPr>
      <w:r>
        <w:t xml:space="preserve">Стоимость набора социальных услуг выросла до 930 рублей для 1,2 млн. жителей Москвы и области</w:t>
      </w:r>
    </w:p>
    <w:p>
      <w:pPr>
        <w:pStyle w:val="FirstParagraph"/>
      </w:pPr>
      <w:r>
        <w:t xml:space="preserve">08.04.2015</w:t>
      </w:r>
    </w:p>
    <w:p>
      <w:pPr>
        <w:pStyle w:val="BodyText"/>
      </w:pPr>
      <w:r>
        <w:t xml:space="preserve">С 1 апреля 2015 года на 5,5 %, в рамках индексации ежемесячных денежных выплат, увеличилась сумма средств, направляемых на предоставление государственной социальной помощи в виде набора социальных услуг (НСУ) льготным категориям граждан. Сегодня стоимость НСУ составляет 930, 12 рублей в месяц</w:t>
      </w:r>
    </w:p>
    <w:p>
      <w:pPr>
        <w:pStyle w:val="BodyText"/>
      </w:pPr>
      <w:r>
        <w:t xml:space="preserve">Напомним, набор социальных услуг включает в себя: обеспечение необходимыми медикаментами, предоставление путевки на санаторно-курортное лечение для профилактики основных заболеваний, бесплатный проезд на пригородном железнодорожном транспорте, а также на междугородном транспорте к месту лечения и обратно. Право на получение набора социальных услуг имеют: инвалиды и участники Великой Отечественной войны; инвалиды и ветераны боевых действий;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период; лица, награжденные знаком «Жителю блокадного Ленинграда»; члены семей погибших (умерших) инвалидов войны, участников Великой Отечественной войны и ветеранов боевых действий; инвалиды и дети-инвалиды, граждане, подвергшиеся воздействию радиации, и другие категории граждан.</w:t>
      </w:r>
    </w:p>
    <w:p>
      <w:pPr>
        <w:pStyle w:val="BodyText"/>
      </w:pPr>
      <w:r>
        <w:t xml:space="preserve">Всего по данным ГУ – Главного управления ПФР № 10 по Центральному административному округу численность получателей ежемесячных денежных выплат составляет 82228 граждан. В том числе, имеющих право на получение НСУ - 53448 человек.</w:t>
      </w:r>
    </w:p>
    <w:p>
      <w:pPr>
        <w:pStyle w:val="BodyText"/>
      </w:pPr>
      <w:r>
        <w:t xml:space="preserve">В соответствии с законодательством федеральные льготники, имеющие право на получение социальных услуг, могут сделать выбор: получать социальные услуги в натуральной форме или в денежном эквиваленте, полностью или частично.</w:t>
      </w:r>
    </w:p>
    <w:p>
      <w:pPr>
        <w:pStyle w:val="BodyText"/>
      </w:pPr>
      <w:r>
        <w:t xml:space="preserve">С 1 апреля 2015 года стоимость НСУ (930,12 руб.) распределяется следующим образом: обеспечение необходимыми медикаментами – 716,4 руб.; предоставление путевки на санаторно-курортное лечение для профилактики основных заболеваний – 110,8 руб.; бесплатный проезд на пригородном железнодорожном транспорте, а также на междугородном транспорте к месту лечения и обратно – 102,9 руб.</w:t>
      </w:r>
    </w:p>
    <w:p>
      <w:pPr>
        <w:pStyle w:val="BodyText"/>
      </w:pPr>
      <w:r>
        <w:t xml:space="preserve">Если гражданин уже подавал заявление об отказе получения НСУ в натуральной форме, решив получать денежный эквивалент, ему не нужно дополнительно обращаться в Пенсионный фонд. Если же гражданин решил воспользоваться набором социальных услуг, частично или в полном объеме, или право на получение НСУ у него появилось впервые, то до 1 октября 2015 года ему нужно подать заявление в Пенсионный фонд. В этом случае желаемый набор социальных услуг он начнет получать с 1 января 2016 года. </w:t>
      </w:r>
    </w:p>
    <w:p>
      <w:pPr>
        <w:pStyle w:val="BodyText"/>
      </w:pPr>
      <w:r>
        <w:rPr>
          <w:iCs/>
          <w:i/>
        </w:rPr>
        <w:t xml:space="preserve">_______________</w:t>
      </w:r>
    </w:p>
    <w:p>
      <w:pPr>
        <w:pStyle w:val="BodyText"/>
      </w:pPr>
      <w:r>
        <w:rPr>
          <w:iCs/>
          <w:i/>
        </w:rPr>
        <w:t xml:space="preserve">ГУ – Главное управление ПФР № 10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http://basman.mos.ru/presscenter/news/detail/1724486.html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724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724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2023-11-17T07:35:56Z</dcterms:created>
  <dcterms:modified xsi:type="dcterms:W3CDTF">2023-11-17T07:35:56Z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