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формление-пенсии"/>
    <w:p>
      <w:pPr>
        <w:pStyle w:val="Heading3"/>
      </w:pPr>
      <w:r>
        <w:t xml:space="preserve">Оформление пенсии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rPr>
          <w:bCs/>
          <w:b/>
        </w:rPr>
        <w:t xml:space="preserve">Уважаемые будущие пенсионеры!</w:t>
      </w:r>
    </w:p>
    <w:p>
      <w:pPr>
        <w:pStyle w:val="BodyText"/>
      </w:pPr>
      <w:r>
        <w:t xml:space="preserve">В соответствии с Федеральным законом</w:t>
      </w:r>
      <w:r>
        <w:t xml:space="preserve"> </w:t>
      </w:r>
      <w:r>
        <w:rPr>
          <w:bCs/>
          <w:b/>
        </w:rPr>
        <w:t xml:space="preserve">от 28 декабря 2013 года № 400-ФЗ «О страховых пенсиях» (вступил в силу с 1 января 2015 года)</w:t>
      </w:r>
      <w:r>
        <w:t xml:space="preserve"> </w:t>
      </w:r>
      <w:r>
        <w:t xml:space="preserve">обращение за назначением страховой пенсии может осуществляться в любое время после возникновения права на страховую пенсию без ограничения каким-либо сроком.</w:t>
      </w:r>
    </w:p>
    <w:p>
      <w:pPr>
        <w:pStyle w:val="BodyText"/>
      </w:pPr>
      <w:r>
        <w:rPr>
          <w:bCs/>
          <w:b/>
        </w:rPr>
        <w:t xml:space="preserve">Заявление</w:t>
      </w:r>
      <w:r>
        <w:t xml:space="preserve"> </w:t>
      </w:r>
      <w:r>
        <w:t xml:space="preserve">о назначении пенсии по старости может быть принято территориальным органом Пенсионного фонда Российской Федерации (</w:t>
      </w:r>
      <w:r>
        <w:rPr>
          <w:bCs/>
          <w:b/>
        </w:rPr>
        <w:t xml:space="preserve">Клиентская служба</w:t>
      </w:r>
      <w:r>
        <w:t xml:space="preserve"> </w:t>
      </w:r>
      <w:r>
        <w:t xml:space="preserve">ПФР Вашего района) и до наступления пенсионного возраста,</w:t>
      </w:r>
      <w:r>
        <w:t xml:space="preserve"> </w:t>
      </w:r>
      <w:r>
        <w:rPr>
          <w:bCs/>
          <w:b/>
        </w:rPr>
        <w:t xml:space="preserve">но не ранее чем за 1 месяц до наступления соответствующего возраста</w:t>
      </w:r>
      <w:r>
        <w:t xml:space="preserve">.</w:t>
      </w:r>
    </w:p>
    <w:p>
      <w:pPr>
        <w:pStyle w:val="BodyText"/>
      </w:pPr>
      <w:r>
        <w:t xml:space="preserve">В целях своевременной реализации Вашего права на страховую пенсию по старости и сокращения сроков назначения пенсии Вы вправе обратиться</w:t>
      </w:r>
      <w:r>
        <w:t xml:space="preserve"> </w:t>
      </w:r>
      <w:r>
        <w:rPr>
          <w:bCs/>
          <w:b/>
        </w:rPr>
        <w:t xml:space="preserve">заблаговременно.</w:t>
      </w:r>
    </w:p>
    <w:p>
      <w:pPr>
        <w:pStyle w:val="BodyText"/>
      </w:pPr>
      <w:r>
        <w:t xml:space="preserve">Обращение возможно</w:t>
      </w:r>
      <w:r>
        <w:t xml:space="preserve"> </w:t>
      </w:r>
      <w:r>
        <w:rPr>
          <w:bCs/>
          <w:b/>
        </w:rPr>
        <w:t xml:space="preserve">в течение 12 месяцев до назначения пенсии.</w:t>
      </w:r>
    </w:p>
    <w:p>
      <w:pPr>
        <w:pStyle w:val="BodyText"/>
      </w:pPr>
      <w:r>
        <w:t xml:space="preserve">Для будущих пенсионеров,</w:t>
      </w:r>
      <w:r>
        <w:t xml:space="preserve"> </w:t>
      </w:r>
      <w:r>
        <w:rPr>
          <w:bCs/>
          <w:b/>
        </w:rPr>
        <w:t xml:space="preserve">проживающих в Центральном административном округе,</w:t>
      </w:r>
      <w:r>
        <w:t xml:space="preserve"> </w:t>
      </w:r>
      <w:r>
        <w:t xml:space="preserve">Отдел по проведению</w:t>
      </w:r>
      <w:r>
        <w:t xml:space="preserve"> </w:t>
      </w:r>
      <w:r>
        <w:rPr>
          <w:bCs/>
          <w:b/>
        </w:rPr>
        <w:t xml:space="preserve">заблаговременной</w:t>
      </w:r>
      <w:r>
        <w:t xml:space="preserve"> </w:t>
      </w:r>
      <w:r>
        <w:t xml:space="preserve">работы находится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Малая Ордынка, д. 35, стр. 3. Телефоны: 8-499-230-05-68, 8-499-230-11-18, 8-499-230-11-19.</w:t>
      </w:r>
    </w:p>
    <w:p>
      <w:pPr>
        <w:pStyle w:val="BodyText"/>
      </w:pPr>
      <w:r>
        <w:t xml:space="preserve">Специалисты территориального органа ПФР проведут</w:t>
      </w:r>
      <w:r>
        <w:t xml:space="preserve"> </w:t>
      </w:r>
      <w:r>
        <w:rPr>
          <w:bCs/>
          <w:b/>
        </w:rPr>
        <w:t xml:space="preserve">предварительную оценку Ваших документов</w:t>
      </w:r>
      <w:r>
        <w:t xml:space="preserve"> </w:t>
      </w:r>
      <w:r>
        <w:t xml:space="preserve">по обеспечению полноты и достоверности сведений о пенсионных правах, необходимых для своевременного и правильного назначения пенсии.</w:t>
      </w:r>
    </w:p>
    <w:p>
      <w:pPr>
        <w:pStyle w:val="BodyText"/>
      </w:pPr>
      <w:r>
        <w:t xml:space="preserve">Если мероприятия по уточнению данных о стаже и, в первую очередь о специальном стаже, будут начаты и завершены до достижения заявителем пенсионного возраста, то страховая пенсия по старости гарантированно будет назначена</w:t>
      </w:r>
      <w:r>
        <w:t xml:space="preserve"> </w:t>
      </w:r>
      <w:r>
        <w:rPr>
          <w:bCs/>
          <w:b/>
        </w:rPr>
        <w:t xml:space="preserve">в течение 10 рабочих дней с момента обращения.</w:t>
      </w:r>
    </w:p>
    <w:p>
      <w:pPr>
        <w:pStyle w:val="BodyText"/>
      </w:pPr>
      <w:r>
        <w:t xml:space="preserve">Порядок предоставления пенсионерам мер социальной поддержки, в том числе</w:t>
      </w:r>
      <w:r>
        <w:t xml:space="preserve"> </w:t>
      </w:r>
      <w:r>
        <w:rPr>
          <w:bCs/>
          <w:b/>
        </w:rPr>
        <w:t xml:space="preserve">по проезду городским пассажирским транспортом (кроме такси и маршрутного такси),</w:t>
      </w:r>
      <w:r>
        <w:t xml:space="preserve"> </w:t>
      </w:r>
      <w:r>
        <w:t xml:space="preserve">а также порядок финансового обеспечения этих мер</w:t>
      </w:r>
      <w:r>
        <w:t xml:space="preserve"> </w:t>
      </w:r>
      <w:r>
        <w:rPr>
          <w:bCs/>
          <w:b/>
        </w:rPr>
        <w:t xml:space="preserve">устанавливаются Правительством Москвы.</w:t>
      </w:r>
    </w:p>
    <w:p>
      <w:pPr>
        <w:pStyle w:val="BodyText"/>
      </w:pPr>
      <w:r>
        <w:t xml:space="preserve">Документом, подтверждающим право на бесплатный проезд, является</w:t>
      </w:r>
      <w:r>
        <w:t xml:space="preserve"> </w:t>
      </w:r>
      <w:r>
        <w:rPr>
          <w:bCs/>
          <w:b/>
        </w:rPr>
        <w:t xml:space="preserve">"социальная карта москвича"</w:t>
      </w:r>
      <w:r>
        <w:t xml:space="preserve"> </w:t>
      </w:r>
      <w:r>
        <w:t xml:space="preserve">(подпункт 6.1 пункта 6 постановления Правительства Москвы от 25.01.2005 N 34-ПП).</w:t>
      </w:r>
    </w:p>
    <w:p>
      <w:pPr>
        <w:pStyle w:val="BodyText"/>
      </w:pPr>
      <w:r>
        <w:rPr>
          <w:bCs/>
          <w:b/>
        </w:rPr>
        <w:t xml:space="preserve">"Социальная карта москвича" выдается пенсионерам, пенсия которым назначена в соответствии с законодательством Российской Федерации при наличии пенсионного удостоверения в многофункциональных центрах предоставления государственных и муниципальных услуг города Москвы</w:t>
      </w:r>
    </w:p>
    <w:p>
      <w:pPr>
        <w:pStyle w:val="BodyText"/>
      </w:pPr>
      <w:r>
        <w:t xml:space="preserve">Документом, подтверждающим право на бесплатный проезд, является</w:t>
      </w:r>
      <w:r>
        <w:t xml:space="preserve"> </w:t>
      </w:r>
      <w:r>
        <w:rPr>
          <w:bCs/>
          <w:b/>
        </w:rPr>
        <w:t xml:space="preserve">"социальная карта москвича"</w:t>
      </w:r>
      <w:r>
        <w:t xml:space="preserve"> </w:t>
      </w:r>
      <w:r>
        <w:t xml:space="preserve">(подпункт 6.1 пункта 6 постановления Правительства Москвы от 25.01.2005 N 34-ПП).</w:t>
      </w:r>
    </w:p>
    <w:p>
      <w:pPr>
        <w:pStyle w:val="BodyText"/>
      </w:pPr>
      <w:r>
        <w:rPr>
          <w:bCs/>
          <w:b/>
        </w:rPr>
        <w:t xml:space="preserve">"Социальная карта москвича" выдается пенсионерам, пенсия которым назначена в соответствии с законодательством Российской Федерации при наличии пенсионного удостоверения в многофункциональных центрах предоставления государственных и муниципальных услуг города Москвы</w:t>
      </w:r>
    </w:p>
    <w:p>
      <w:pPr>
        <w:pStyle w:val="BodyText"/>
      </w:pPr>
      <w:r>
        <w:rPr>
          <w:iCs/>
          <w:i/>
        </w:rPr>
        <w:t xml:space="preserve">ГУ-Главное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http://basman.mos.ru/presscenter/news/detail/1868631.html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68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68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2023-08-23T09:32:42Z</dcterms:created>
  <dcterms:modified xsi:type="dcterms:W3CDTF">2023-08-23T09:32:42Z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