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517759d8d0f6cf34ca297e8408dbd86293e01c"/>
    <w:p>
      <w:pPr>
        <w:pStyle w:val="Heading3"/>
      </w:pPr>
      <w:r>
        <w:t xml:space="preserve">Оповещение о проведении публичных слушаний. Проект градостроительного межевания территории квартала № 1042</w:t>
      </w:r>
    </w:p>
    <w:p>
      <w:pPr>
        <w:pStyle w:val="FirstParagraph"/>
      </w:pPr>
      <w:r>
        <w:t xml:space="preserve">15.06.2015</w:t>
      </w:r>
    </w:p>
    <w:p>
      <w:pPr>
        <w:pStyle w:val="BodyText"/>
      </w:pPr>
      <w:r>
        <w:rPr>
          <w:bCs/>
          <w:b/>
        </w:rPr>
        <w:t xml:space="preserve">ОПОВЕЩЕНИЕ</w:t>
      </w:r>
    </w:p>
    <w:p>
      <w:pPr>
        <w:pStyle w:val="BodyText"/>
      </w:pPr>
      <w:r>
        <w:rPr>
          <w:bCs/>
          <w:b/>
        </w:rPr>
        <w:t xml:space="preserve">о проведении публичных слушаний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проект градостроительного межевания территории квартала № 1042 Басманного района, ограниченного Новорязанской ул., Спартаковской ул., Новой Басманной ул., 1-м Басманным пер.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Новая Басманная, д. 37, стр. 1, ком. 119 в здании управы Басманного района.</w:t>
      </w:r>
    </w:p>
    <w:p>
      <w:pPr>
        <w:pStyle w:val="BodyText"/>
      </w:pPr>
      <w:r>
        <w:rPr>
          <w:bCs/>
          <w:b/>
        </w:rPr>
        <w:t xml:space="preserve">Экспозиция открыта с 3 сентября 2015 года по 10 сентября 2015 года.</w:t>
      </w:r>
    </w:p>
    <w:p>
      <w:pPr>
        <w:pStyle w:val="BodyText"/>
      </w:pPr>
      <w:r>
        <w:t xml:space="preserve">Часы работы: по рабочим дням – с 15:00 час. до 19:00 час., суббота – с 11:00 час. до 15:00 час., воскресенье – выходной день.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21 сентября 2015 года в 19:00 час.</w:t>
      </w:r>
      <w:r>
        <w:t xml:space="preserve"> </w:t>
      </w:r>
      <w:r>
        <w:t xml:space="preserve">по адресу: ул. Новая Басманная, д. 37, стр. 1, ком. 216 в здании управы Басманного района.</w:t>
      </w:r>
    </w:p>
    <w:p>
      <w:pPr>
        <w:pStyle w:val="BodyText"/>
      </w:pPr>
      <w:r>
        <w:t xml:space="preserve">Время начала регистрации участников – с 18:30 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 при Правительстве Москвы по вопросам градостроительства, землепользования и застройки в Центральном административном округе.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t xml:space="preserve"> </w:t>
      </w:r>
      <w:r>
        <w:t xml:space="preserve">(499) 763-31-04, (495) 912-51-25.</w:t>
      </w:r>
    </w:p>
    <w:p>
      <w:pPr>
        <w:pStyle w:val="BodyText"/>
      </w:pPr>
      <w:r>
        <w:rPr>
          <w:bCs/>
          <w:b/>
        </w:rPr>
        <w:t xml:space="preserve">Почтовый адрес Окружной комиссии:</w:t>
      </w:r>
      <w:r>
        <w:t xml:space="preserve"> </w:t>
      </w:r>
      <w:r>
        <w:t xml:space="preserve">109147, Москва, ул. Марксистская, д. 24.</w:t>
      </w:r>
    </w:p>
    <w:p>
      <w:pPr>
        <w:pStyle w:val="BodyText"/>
      </w:pPr>
      <w:r>
        <w:rPr>
          <w:bCs/>
          <w:b/>
        </w:rPr>
        <w:t xml:space="preserve">Электронный адрес Окружной комиссии:</w:t>
      </w:r>
      <w:r>
        <w:t xml:space="preserve"> </w:t>
      </w:r>
      <w:r>
        <w:t xml:space="preserve">nisapovaak1@mos.ru</w:t>
      </w:r>
      <w:r>
        <w:t xml:space="preserve"> </w:t>
      </w: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официальный портал префектуры ЦАО (</w:t>
      </w:r>
      <w:hyperlink r:id="rId20">
        <w:r>
          <w:rPr>
            <w:rStyle w:val="Hyperlink"/>
          </w:rPr>
          <w:t xml:space="preserve">http://cao.mos.ru/</w:t>
        </w:r>
      </w:hyperlink>
      <w:r>
        <w:t xml:space="preserve">) и официальный портал управы Басманного района (http://basman.mos.ru).</w:t>
      </w:r>
    </w:p>
    <w:p>
      <w:pPr>
        <w:pStyle w:val="BodyText"/>
      </w:pPr>
      <w:r>
        <w:rPr>
          <w:iCs/>
          <w:i/>
          <w:bCs/>
          <w:b/>
        </w:rPr>
        <w:t xml:space="preserve">Комиссия при Правительстве Москвы</w:t>
      </w:r>
    </w:p>
    <w:p>
      <w:pPr>
        <w:pStyle w:val="BodyText"/>
      </w:pPr>
      <w:r>
        <w:rPr>
          <w:iCs/>
          <w:i/>
          <w:bCs/>
          <w:b/>
        </w:rPr>
        <w:t xml:space="preserve">по вопросам градостроительства,</w:t>
      </w:r>
    </w:p>
    <w:p>
      <w:pPr>
        <w:pStyle w:val="BodyText"/>
      </w:pPr>
      <w:r>
        <w:rPr>
          <w:iCs/>
          <w:i/>
          <w:bCs/>
          <w:b/>
        </w:rPr>
        <w:t xml:space="preserve">землепользования и застройки в</w:t>
      </w:r>
    </w:p>
    <w:p>
      <w:pPr>
        <w:pStyle w:val="BodyText"/>
      </w:pPr>
      <w:r>
        <w:rPr>
          <w:iCs/>
          <w:i/>
          <w:bCs/>
          <w:b/>
        </w:rPr>
        <w:t xml:space="preserve">Центральном административном округе</w:t>
      </w:r>
    </w:p>
    <w:p>
      <w:pPr>
        <w:pStyle w:val="BodyText"/>
      </w:pPr>
      <w:r>
        <w:t xml:space="preserve">_____________________________</w:t>
      </w:r>
    </w:p>
    <w:p>
      <w:pPr>
        <w:pStyle w:val="BodyText"/>
      </w:pPr>
      <w:hyperlink r:id="rId21">
        <w:r>
          <w:rPr>
            <w:rStyle w:val="Hyperlink"/>
          </w:rPr>
          <w:t xml:space="preserve">Скачать проект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http://basman.mos.ru/presscenter/news/detail/1934774.html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934774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Relationship Type="http://schemas.openxmlformats.org/officeDocument/2006/relationships/hyperlink" Id="rId21" Target="https://yadi.sk/i/o-5mLfxmsNcp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934774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Relationship Type="http://schemas.openxmlformats.org/officeDocument/2006/relationships/hyperlink" Id="rId21" Target="https://yadi.sk/i/o-5mLfxmsNcp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2023-08-23T09:04:48Z</dcterms:created>
  <dcterms:modified xsi:type="dcterms:W3CDTF">2023-08-23T09:04:48Z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