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4a50fae6ff9f3e6187a32c07e32dff359c089"/>
    <w:p>
      <w:pPr>
        <w:pStyle w:val="Heading3"/>
      </w:pPr>
      <w:r>
        <w:t xml:space="preserve">Жители Басманного района смогут предлагать свои идеи для благоустройства района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62f/parki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организации дорожного движения приобрел 60 новых парконов. Предполагается, что они помогут отслеживать нарушения на новых зонах платной парковки.</w:t>
      </w:r>
    </w:p>
    <w:p>
      <w:pPr>
        <w:pStyle w:val="BodyText"/>
      </w:pPr>
      <w:r>
        <w:t xml:space="preserve">Зона платной парковки расширится по всей Москве. Исключением не станет и Басманный район Москвы. Платными станут 12 участков улиц: 1-й Ирининский переулок; 2-й Ирининский переулок; 3-й Ирининский переулок; ул. Бакунинская (от пересечения с Третьим транспортным кольцом до пересечения с ул. Гастелло); Балакиревский переулок; улица Большая Почтовая; Налесный переулок; улица Новая Переведеновская; Переведенский переулок; Рабфаковский переулок; улица Фридриха Энгельса; Центросоюзный переулок.</w:t>
      </w:r>
    </w:p>
    <w:p>
      <w:pPr>
        <w:pStyle w:val="BodyText"/>
      </w:pPr>
      <w:r>
        <w:t xml:space="preserve">Отметим, что средства от платных парковок будут направлены на благоустройство районов Москвы. В 2016 году средства от ремонта платных парковок в Москве будут предоставляться авансом и передаваться в управы районов. Жители могут самостоятельно предлагать свои идеи для благоустройства районов.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http://basman.mos.ru/presscenter/news/detail/2388062.html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388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388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2024-06-14T16:53:38Z</dcterms:created>
  <dcterms:modified xsi:type="dcterms:W3CDTF">2024-06-14T16:53:38Z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