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6b79112d801c1f9a9797726a196e14e670027"/>
    <w:p>
      <w:pPr>
        <w:pStyle w:val="Heading3"/>
      </w:pPr>
      <w:r>
        <w:t xml:space="preserve">Оповещение о проведении публичных слушаний. Проект градостроительного межевания территории квартала № 288</w:t>
      </w:r>
    </w:p>
    <w:p>
      <w:pPr>
        <w:pStyle w:val="FirstParagraph"/>
      </w:pPr>
      <w:r>
        <w:t xml:space="preserve">05.02.2016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288 Басманного района, ограниченного Мясницкой ул., Б. Козловским пер., Б. Харитоньевским пер., М. Харитоньевским пер.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24 февраля 2016 года по 02 марта 2016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16 марта 2016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nisapovaak1@mos.ru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http://basman.mos.ru/presscenter/news/detail/2494478.html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2494478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2494478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2025-08-02T07:46:50Z</dcterms:created>
  <dcterms:modified xsi:type="dcterms:W3CDTF">2025-08-02T07:46:50Z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