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03b8c0bcc62fea19a0b6567906c2a9d3b7e324"/>
    <w:p>
      <w:pPr>
        <w:pStyle w:val="Heading3"/>
      </w:pPr>
      <w:r>
        <w:t xml:space="preserve">Оповещение о проведении публичных слушаний. Проект градостроительного межевания территории квартала № 1083</w:t>
      </w:r>
    </w:p>
    <w:p>
      <w:pPr>
        <w:pStyle w:val="FirstParagraph"/>
      </w:pPr>
      <w:r>
        <w:t xml:space="preserve">20.03.2016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1083 Басманного района, ограниченного Старокирочным пер., 2-й Бауманской ул., Бригадирским пер., Бауманской ул.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21 марта 2016 года по 28 марта 2016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20 апреля 2016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nisapovaak1@mos.ru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Проект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http://basman.mos.ru/presscenter/news/detail/2623547.html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623547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06Omp8SlqL5X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623547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06Omp8SlqL5X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2025-08-05T14:42:54Z</dcterms:created>
  <dcterms:modified xsi:type="dcterms:W3CDTF">2025-08-05T14:42:54Z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