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6cb18a3bf49322a3470f2815457a2aad177f3e"/>
    <w:p>
      <w:pPr>
        <w:pStyle w:val="Heading3"/>
      </w:pPr>
      <w:r>
        <w:t xml:space="preserve">Отделение ПФР по г. Москве и Московской области обеспечивает доступность объектов и услуг инвалидам и маломобильным группам населения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В рамках реализации государственной программы «Доступная среда»,</w:t>
      </w:r>
      <w:r>
        <w:t xml:space="preserve"> </w:t>
      </w:r>
      <w:r>
        <w:rPr>
          <w:iCs/>
          <w:i/>
        </w:rPr>
        <w:t xml:space="preserve">направленной на улучшение качества жизни инвалидов и маломобильных групп населения,</w:t>
      </w:r>
      <w:r>
        <w:t xml:space="preserve"> </w:t>
      </w:r>
      <w:r>
        <w:t xml:space="preserve">Отделение ПФР по г. Москве и Московской области в постоянном режиме проводит политику обеспечения доступности объектов и услуг для инвалидов и маломобильных групп населения.</w:t>
      </w:r>
    </w:p>
    <w:p>
      <w:pPr>
        <w:pStyle w:val="BodyText"/>
      </w:pPr>
      <w:r>
        <w:t xml:space="preserve">Напомним, Отделение работает с</w:t>
      </w:r>
      <w:r>
        <w:t xml:space="preserve"> </w:t>
      </w:r>
      <w:r>
        <w:rPr>
          <w:bCs/>
          <w:b/>
        </w:rPr>
        <w:t xml:space="preserve">более, чем 1,5 млн инвалидов, из них 1,1 млн</w:t>
      </w:r>
      <w:r>
        <w:t xml:space="preserve"> </w:t>
      </w:r>
      <w:r>
        <w:t xml:space="preserve">- по г. Москве и более 447 тысяч человек - по Московской области.</w:t>
      </w:r>
    </w:p>
    <w:p>
      <w:pPr>
        <w:pStyle w:val="BodyText"/>
      </w:pPr>
      <w:r>
        <w:t xml:space="preserve">За период с 2012 по 2015 годы Отделением ПФР, Главными управлениями и Управлениями, подведомственными Отделению (41 управление), практически во всех зданиях и помещениях, которые посещают люди с ограниченными возможностями - в основном, это клиентские службы, проведен ремонт или реконструкция для обеспечения им беспрепятственного доступа. В целом по Отделению отремонтирован или реконструирован</w:t>
      </w:r>
      <w:r>
        <w:t xml:space="preserve"> </w:t>
      </w:r>
      <w:r>
        <w:rPr>
          <w:bCs/>
          <w:b/>
        </w:rPr>
        <w:t xml:space="preserve">41</w:t>
      </w:r>
      <w:r>
        <w:t xml:space="preserve"> </w:t>
      </w:r>
      <w:r>
        <w:t xml:space="preserve">объект общей площадью</w:t>
      </w:r>
      <w:r>
        <w:t xml:space="preserve"> </w:t>
      </w:r>
      <w:r>
        <w:rPr>
          <w:bCs/>
          <w:b/>
        </w:rPr>
        <w:t xml:space="preserve">27 387,4 кв. м</w:t>
      </w:r>
      <w:r>
        <w:t xml:space="preserve">. Среди проведенных работ: установка пандусов, звонков вызова специалиста для помощи человеку с ограниченными возможностями при входе в здание - на входной группе; увеличение дверных проемом для удобства проезда инвалидов-колясочников (и посетителей с детскими колясками); переустройство входных тамбуров; устройство фактурного покрытия на путях движения; перепланировка помещений для приёма</w:t>
      </w:r>
      <w:r>
        <w:t xml:space="preserve"> </w:t>
      </w:r>
      <w:r>
        <w:rPr>
          <w:iCs/>
          <w:i/>
        </w:rPr>
        <w:t xml:space="preserve">маломобильных групп населения;</w:t>
      </w:r>
      <w:r>
        <w:t xml:space="preserve"> </w:t>
      </w:r>
      <w:r>
        <w:t xml:space="preserve">оборудование помещений системой навигации и аудиовизуального оповещения; установка специального технического оборудования в санитарных комнатах. Для слабовидящих граждан нанесены тактильные полосы и установлены таблички с надписями шрифтом Брайля. Также специально для названной категории граждан рядом с клиентскими службами оборудованы парковочные места, местами отдыха дооборудованы придомовые территории.</w:t>
      </w:r>
    </w:p>
    <w:p>
      <w:pPr>
        <w:pStyle w:val="BodyText"/>
      </w:pPr>
      <w:r>
        <w:t xml:space="preserve">Кроме того, для инвалидов-колясочников приобретены и установлены в клиентских службах 20 лестничных подъемников.</w:t>
      </w:r>
    </w:p>
    <w:p>
      <w:pPr>
        <w:pStyle w:val="BodyText"/>
      </w:pPr>
      <w:r>
        <w:t xml:space="preserve">Необходимо отметить, что все планируемые и предстоящие работы по ремонту, перепланировке и оборудованию помещений проводятся с учетом пожеланий общественных организаций ветеранов, инвалидов, многодетных семей и маломобильных групп граждан на общественных слушаниях, которые в обязательном порядке организует Отделение ПФР по г. Москве и Московской области и подведомственные Главные управления ПФР и Управления ПФР по г. Москве и Московской области. В рамках общественных слушаний граждане высказывают пожелания по проекту ремонта или реконструкции, оценивают его. Без одобрения общественности реализация проекта не начинается.</w:t>
      </w:r>
    </w:p>
    <w:p>
      <w:pPr>
        <w:pStyle w:val="BodyText"/>
      </w:pPr>
      <w:r>
        <w:t xml:space="preserve">Большое значение Пенсионный фонд Российской Федерации придает развитию электронных сервисов и услуг, которые так необходимы людям с ограниченными возможностями. Сегодня официальный сайт ПФР</w:t>
      </w:r>
      <w:r>
        <w:t xml:space="preserve"> </w:t>
      </w:r>
      <w:hyperlink r:id="rId20">
        <w:r>
          <w:rPr>
            <w:rStyle w:val="Hyperlink"/>
          </w:rPr>
          <w:t xml:space="preserve">http://www.pfrf.ru/</w:t>
        </w:r>
      </w:hyperlink>
      <w:r>
        <w:t xml:space="preserve"> </w:t>
      </w:r>
      <w:r>
        <w:t xml:space="preserve">предоставляет гражданам возможности записаться на прием, заказать справки и документы, направить обращение, задать вопрос онлайн, рассчитать свою будущую пенсию на пенсионном калькуляторе, для страхователей сформировать платежный документ. В Личном кабинете гражданина</w:t>
      </w:r>
      <w:r>
        <w:t xml:space="preserve"> </w:t>
      </w:r>
      <w:hyperlink r:id="rId21">
        <w:r>
          <w:rPr>
            <w:rStyle w:val="Hyperlink"/>
          </w:rPr>
          <w:t xml:space="preserve">https://es.pfrf.ru/</w:t>
        </w:r>
      </w:hyperlink>
      <w:r>
        <w:t xml:space="preserve"> </w:t>
      </w:r>
      <w:r>
        <w:t xml:space="preserve">сегодня можно подать заявление на назначение страховой пенсии (а также пенсии по гособеспечению и накопительной) и выбрать способ ее доставки, подать заявление на назначение ежемесячной денежной выплаты, получить информацию о пенсионном обеспечении и установленных социальных выплатах, получить информацию о сформированных пенсионных правах, заказать сведения о состоянии индивидуального лицевого счета. В ближайшей перспективе для жителей Москвы и Московской области на официальном сайте ПФР будут открыты возможности обращения с материнским (семейным) капиталом: можно будет подать заявление на выдачу государственного сертификата на МСК, распорядиться им, получить информацию или заказать справку о размере (остатке) МСК. Все услуги и сервисы, предоставляемые Пенсионным фондом России в электронном виде, объединены в единый портал на официальном сайте ПФР по адресу</w:t>
      </w:r>
      <w:r>
        <w:t xml:space="preserve"> </w:t>
      </w:r>
      <w:hyperlink r:id="rId21">
        <w:r>
          <w:rPr>
            <w:rStyle w:val="Hyperlink"/>
          </w:rPr>
          <w:t xml:space="preserve">https://es.pfrf.ru</w:t>
        </w:r>
      </w:hyperlink>
      <w:r>
        <w:t xml:space="preserve"> </w:t>
      </w:r>
      <w:r>
        <w:t xml:space="preserve">. Для удобства портал структурирован не только по типу получаемых услуг (пенсии, соцвыплаты, материнский капитал и др.), но и по доступу к ним – с регистрацией или без регистрации. Для доступа к услугам, имеющим отношение к персональным данным, необходимо иметь подтвержденную учетную запись на едином портале госуслуг.</w:t>
      </w:r>
    </w:p>
    <w:p>
      <w:pPr>
        <w:pStyle w:val="BodyText"/>
      </w:pPr>
      <w:r>
        <w:t xml:space="preserve">У официального сайта ПФР существует специальная версия для людей с ослабленным зрением, которая имеет специальные настройки. На странице можно увеличить шрифт, изменить его цвет и фон.</w:t>
      </w:r>
    </w:p>
    <w:p>
      <w:pPr>
        <w:pStyle w:val="BodyText"/>
      </w:pPr>
      <w:r>
        <w:t xml:space="preserve">Для граждан старших поколений, в первую очередь для людей с ограниченными возможностями, Отделение ПФР по г. Москве и Московской области организует бесплатные компьютерные курсы. За прошлый год навыками пользования Интернетом овладели более 300 человек, среди которых - инвалиды и граждане с ограниченными возможностями.</w:t>
      </w:r>
    </w:p>
    <w:p>
      <w:pPr>
        <w:pStyle w:val="BodyText"/>
      </w:pPr>
      <w:r>
        <w:t xml:space="preserve">В постоянном режиме Отделением ПФР по г. Москве и Московской области проводится обучение (инструктирование) работников, осуществляющих предоставление услуг инвалидам. В клиентских службах в целом создаются комфортные условия приема и обслуживания граждан: оборудованные залы ожидания, электронная очередь с информированием, квалифицированные сотрудники, современные технологии. Администратор зала даст необходимую консультацию, поможет получить талон и проводит к нужному специалисту.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http://basman.mos.ru/presscenter/news/detail/3240826.html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240826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s://es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240826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s://es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2025-03-01T03:44:37Z</dcterms:created>
  <dcterms:modified xsi:type="dcterms:W3CDTF">2025-03-01T03:44:37Z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