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3fc1a5ceeec372638b2018665ac232f1188108"/>
    <w:p>
      <w:pPr>
        <w:pStyle w:val="Heading3"/>
      </w:pPr>
      <w:r>
        <w:t xml:space="preserve">В Москве создадут специальные парковочные места для грузового транспорта</w:t>
      </w:r>
    </w:p>
    <w:p>
      <w:pPr>
        <w:pStyle w:val="FirstParagraph"/>
      </w:pPr>
      <w:r>
        <w:t xml:space="preserve">30.06.2016</w:t>
      </w:r>
    </w:p>
    <w:p>
      <w:pPr>
        <w:pStyle w:val="BodyText"/>
      </w:pPr>
      <w:r>
        <w:t xml:space="preserve">Представители магазинов, ресторанов и других организаций, работающих в центральной части города, а также автоперевозчики могут подать заявку на организацию мест для погрузки и разгрузки грузовых автомобилей.</w:t>
      </w:r>
    </w:p>
    <w:p>
      <w:pPr>
        <w:pStyle w:val="BodyText"/>
      </w:pPr>
      <w:r>
        <w:t xml:space="preserve">Предложения необходимо оставлять в специальной форме на Едином транспортном портале. Создание специальных парковочных мест для грузового транспорта облегчит доставку грузов к торговым точкам в центре города и сведет к минимуму нарушения правил парковки. Это повысит безопасность и улучшит движение на городских улицах.</w:t>
      </w:r>
    </w:p>
    <w:p>
      <w:pPr>
        <w:pStyle w:val="BodyText"/>
      </w:pPr>
      <w:r>
        <w:t xml:space="preserve">В настоящее время на улицах в пределах Садового кольца уже размещены 16 парковок только для грузовых автомобилей. Обозначаются такие местам при помощи дорожных знаков и разметки и имеют маркировку парковочной зоны от № 5000.</w:t>
      </w:r>
    </w:p>
    <w:p>
      <w:pPr>
        <w:pStyle w:val="BodyText"/>
      </w:pPr>
      <w:r>
        <w:t xml:space="preserve">Целью снижение количества случаев остановки грузовых автотранспортных средств далее первого ряда проезжей части, а также увеличение скорости и удобства доставки грузов к торговым объектам, при этом они должны:</w:t>
      </w:r>
    </w:p>
    <w:p>
      <w:pPr>
        <w:pStyle w:val="BodyText"/>
      </w:pPr>
      <w:r>
        <w:t xml:space="preserve">Спецпарковки размещаются там, где нет возможности провести погрузочно-разгрузочные работы вне проезжей части (на прилегающей территории или во дворе). Кроме того, предлагаемые места для разгрузки грузовиков должны отвечать ряду критериев.</w:t>
      </w:r>
    </w:p>
    <w:p>
      <w:pPr>
        <w:pStyle w:val="BodyText"/>
      </w:pPr>
      <w:r>
        <w:t xml:space="preserve">- располагаться на улицах с числом полос для движения не более 2 в каждую сторону;</w:t>
      </w:r>
    </w:p>
    <w:p>
      <w:pPr>
        <w:pStyle w:val="BodyText"/>
      </w:pPr>
      <w:r>
        <w:t xml:space="preserve">- предназначаться для обслуживания не менее чем 5 торговых объектов, расположенных в пределах шаговой доступности от МРП (не более 100 м в каждую сторону), при этом указанные объекты не должны иметь возможности осуществления погрузочно-разгрузочных работ с дворовой территории или встроенный в здание дебаркадер.</w:t>
      </w:r>
    </w:p>
    <w:p>
      <w:pPr>
        <w:pStyle w:val="BodyText"/>
      </w:pPr>
      <w:r>
        <w:t xml:space="preserve">Данные места предназначены для размещения всех грузовых автотранспортных средств с разрешенной максимальной массой более 1,5 тонн.</w:t>
      </w:r>
    </w:p>
    <w:p>
      <w:pPr>
        <w:pStyle w:val="BodyText"/>
      </w:pPr>
      <w:r>
        <w:t xml:space="preserve">Предложения по адресам организации МРП, отвечающим вышеуказанным критериям, в Государственное казенное учреждение города Москвы – Центр организации дорожного движения Правительства Москвы.</w:t>
      </w:r>
      <w:r>
        <w:t xml:space="preserve"> </w:t>
      </w:r>
      <w:hyperlink r:id="rId20">
        <w:r>
          <w:rPr>
            <w:rStyle w:val="Hyperlink"/>
          </w:rPr>
          <w:t xml:space="preserve">http://gucodd.ru/</w:t>
        </w:r>
      </w:hyperlink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*Справочно</w:t>
      </w:r>
    </w:p>
    <w:p>
      <w:pPr>
        <w:pStyle w:val="BodyText"/>
      </w:pPr>
      <w:r>
        <w:t xml:space="preserve">Адреса существующих специальных парковочных мест для грузового транспорта:</w:t>
      </w:r>
    </w:p>
    <w:p>
      <w:pPr>
        <w:pStyle w:val="BodyText"/>
      </w:pPr>
      <w:r>
        <w:t xml:space="preserve">1. Большой Златоустинский переулок, д. 7, стр. 1;</w:t>
      </w:r>
    </w:p>
    <w:p>
      <w:pPr>
        <w:pStyle w:val="BodyText"/>
      </w:pPr>
      <w:r>
        <w:t xml:space="preserve">2. Лубянский пр., д.15/2;</w:t>
      </w:r>
    </w:p>
    <w:p>
      <w:pPr>
        <w:pStyle w:val="BodyText"/>
      </w:pPr>
      <w:r>
        <w:t xml:space="preserve">3. Лубянский пр., д.25, стр. 1;</w:t>
      </w:r>
    </w:p>
    <w:p>
      <w:pPr>
        <w:pStyle w:val="BodyText"/>
      </w:pPr>
      <w:r>
        <w:t xml:space="preserve">4. Чистопрудный бул., д. 15, стр. 1;</w:t>
      </w:r>
    </w:p>
    <w:p>
      <w:pPr>
        <w:pStyle w:val="BodyText"/>
      </w:pPr>
      <w:r>
        <w:t xml:space="preserve">5. Большая Татарская ул., д. 36;</w:t>
      </w:r>
    </w:p>
    <w:p>
      <w:pPr>
        <w:pStyle w:val="BodyText"/>
      </w:pPr>
      <w:r>
        <w:t xml:space="preserve">6. Ул. Сретенка, д. 1;</w:t>
      </w:r>
    </w:p>
    <w:p>
      <w:pPr>
        <w:pStyle w:val="BodyText"/>
      </w:pPr>
      <w:r>
        <w:t xml:space="preserve">7. Улица Кузнецкий Мост, д. 20/6/9, стр. 1;</w:t>
      </w:r>
    </w:p>
    <w:p>
      <w:pPr>
        <w:pStyle w:val="BodyText"/>
      </w:pPr>
      <w:r>
        <w:t xml:space="preserve">8. Трубная ул., д.26, корп. 1;</w:t>
      </w:r>
    </w:p>
    <w:p>
      <w:pPr>
        <w:pStyle w:val="BodyText"/>
      </w:pPr>
      <w:r>
        <w:t xml:space="preserve">9. Газетный пер., д. 3;</w:t>
      </w:r>
    </w:p>
    <w:p>
      <w:pPr>
        <w:pStyle w:val="BodyText"/>
      </w:pPr>
      <w:r>
        <w:t xml:space="preserve">10. Спиридоньевский пер., д. 6;</w:t>
      </w:r>
    </w:p>
    <w:p>
      <w:pPr>
        <w:pStyle w:val="BodyText"/>
      </w:pPr>
      <w:r>
        <w:t xml:space="preserve">11. Ул. Воронцово Поле, д. 20;</w:t>
      </w:r>
    </w:p>
    <w:p>
      <w:pPr>
        <w:pStyle w:val="BodyText"/>
      </w:pPr>
      <w:r>
        <w:t xml:space="preserve">12. Ул. Петровка, д. 11;</w:t>
      </w:r>
    </w:p>
    <w:p>
      <w:pPr>
        <w:pStyle w:val="BodyText"/>
      </w:pPr>
      <w:r>
        <w:t xml:space="preserve">13. Ул. Петровка, д. 17;</w:t>
      </w:r>
    </w:p>
    <w:p>
      <w:pPr>
        <w:pStyle w:val="BodyText"/>
      </w:pPr>
      <w:r>
        <w:t xml:space="preserve">14. Ул. Петровские Линии, д. 1;</w:t>
      </w:r>
    </w:p>
    <w:p>
      <w:pPr>
        <w:pStyle w:val="BodyText"/>
      </w:pPr>
      <w:r>
        <w:t xml:space="preserve">15. Гоголевский бул., д. 17, стр. 1;</w:t>
      </w:r>
    </w:p>
    <w:p>
      <w:pPr>
        <w:pStyle w:val="BodyText"/>
      </w:pPr>
      <w:r>
        <w:t xml:space="preserve">16. Еропкинский пер., д. 11.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http://basman.mos.ru/presscenter/news/detail/3256325.html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3256325.html" TargetMode="External" /><Relationship Type="http://schemas.openxmlformats.org/officeDocument/2006/relationships/hyperlink" Id="rId20" Target="http://gucodd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3256325.html" TargetMode="External" /><Relationship Type="http://schemas.openxmlformats.org/officeDocument/2006/relationships/hyperlink" Id="rId20" Target="http://gucodd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2025-08-01T21:30:47Z</dcterms:created>
  <dcterms:modified xsi:type="dcterms:W3CDTF">2025-08-01T21:30:47Z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