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27717dca15548319c57977ecd006fa0dc7e11"/>
    <w:p>
      <w:pPr>
        <w:pStyle w:val="Heading3"/>
      </w:pPr>
      <w:r>
        <w:t xml:space="preserve">Пользователей московского велопроката стало больше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drawing>
          <wp:inline>
            <wp:extent cx="2438400" cy="15727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f06/file6aawzvwzw8il3fughq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72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Количество жителей Москвы, пользующихся услугами городского велопроката, увеличилось с начала 2017 года на треть по сравнению с данными за прошлый год. Об этом стало известно 30 мая.</w:t>
      </w:r>
    </w:p>
    <w:p>
      <w:pPr>
        <w:pStyle w:val="BodyText"/>
      </w:pPr>
      <w:r>
        <w:t xml:space="preserve">— Мы видим, что у нас количество людей, которые пользуются велопрокатом, даже при таких погодных условиях выросло на треть по сравнению с таким же периодом прошлого года, — отметил Максим Ликсутов, заммэра Москвы и руководитель Дептранспорта столицы.</w:t>
      </w:r>
    </w:p>
    <w:p>
      <w:pPr>
        <w:pStyle w:val="BodyText"/>
      </w:pPr>
      <w:r>
        <w:t xml:space="preserve">По словам Максима Ликсутова, ведомство планирует открыть для горожан еще 50 станций проката, велопарк каждой составит порядка 500 транспортных средств.</w:t>
      </w:r>
    </w:p>
    <w:p>
      <w:pPr>
        <w:pStyle w:val="BodyText"/>
      </w:pPr>
      <w:r>
        <w:t xml:space="preserve">Агентство городских новостей "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" напоминает, что велосезон 2017 года открылся в столице 29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http://basman.mos.ru/presscenter/news/detail/6079439.html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079439.html" TargetMode="External" /><Relationship Type="http://schemas.openxmlformats.org/officeDocument/2006/relationships/hyperlink" Id="rId23" Target="http://www.mskagency.ru/materials/2671643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079439.html" TargetMode="External" /><Relationship Type="http://schemas.openxmlformats.org/officeDocument/2006/relationships/hyperlink" Id="rId23" Target="http://www.mskagency.ru/materials/2671643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2025-02-13T17:34:50Z</dcterms:created>
  <dcterms:modified xsi:type="dcterms:W3CDTF">2025-02-13T17:34:50Z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