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1d8db62a3539a5ae59b1c1fb9e3ee50c91c34"/>
    <w:p>
      <w:pPr>
        <w:pStyle w:val="Heading3"/>
      </w:pPr>
      <w:r>
        <w:t xml:space="preserve">Получить государственные услуги ФНС России можно на Едином портале государственных услуг</w:t>
      </w:r>
    </w:p>
    <w:p>
      <w:pPr>
        <w:pStyle w:val="FirstParagraph"/>
      </w:pPr>
      <w:r>
        <w:t xml:space="preserve">09.01.2018</w:t>
      </w:r>
    </w:p>
    <w:p>
      <w:pPr>
        <w:pStyle w:val="BodyText"/>
      </w:pPr>
      <w:r>
        <w:drawing>
          <wp:inline>
            <wp:extent cx="5334000" cy="38532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207/nech05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3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Получить государственные услуги, предоставляемые Федеральной налоговой службой России, можно как при личном визите в налоговые инспекции, так и через сайты Федеральной налоговой службы и Единого портала государственных и муниципальных услуг (ЕПГУ).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доступен любому пользователю сети Интернет и обеспечивает быстрый поиск информации по государственным услугам. Все доступные в регионе госуслуги расписаны по ведомствам, популярности и жизненным ситуациям, что значительно облегчает их поиск. Информация сгруппирована по двум категориям: для физических и юридических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Через ЕПГУ можно получить такие востребованные госуслуги ФНС как информация о начисленных налогах и налоговой задолженности, сведения из специализированных реестров (ЕГРЮЛ, ЕГРИП и других), интерактивно заполнить декларацию по налогу на доходы физических лиц по форме - 3 НДФЛ и направить ее в инспекцию, получить  информацию об ИНН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пользователям портала предоставлена возможность перейти в интерактивный сервис ФНС России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Несомненным преимуществом Интернет-портала госуслуги и сайта ФНС России является то, что пользователь может оформить заявку на получение и отслеживать статус рассмотрения нужной ему государственной услуги в удобное для него время. Это позволяет налогоплательщику значительно экономить время и получить качественный результат.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http://basman.mos.ru/presscenter/news/detail/7077398.html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7077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7077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2025-02-27T19:08:22Z</dcterms:created>
  <dcterms:modified xsi:type="dcterms:W3CDTF">2025-02-27T19:08:22Z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