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8066061db93a6d48a94649dc86b0880b5bcacb"/>
    <w:p>
      <w:pPr>
        <w:pStyle w:val="Heading3"/>
      </w:pPr>
      <w:r>
        <w:t xml:space="preserve">Около пяти миллионов человек владеют картой москвича</w:t>
      </w:r>
    </w:p>
    <w:p>
      <w:pPr>
        <w:pStyle w:val="FirstParagraph"/>
      </w:pPr>
      <w:r>
        <w:t xml:space="preserve">12.08.2019</w:t>
      </w:r>
    </w:p>
    <w:p>
      <w:pPr>
        <w:pStyle w:val="BodyText"/>
      </w:pPr>
      <w:r>
        <w:t xml:space="preserve">Около пяти миллионов москвичей имеют социальную карту. Данные об этом предоставили 11 августа.</w:t>
      </w:r>
    </w:p>
    <w:p>
      <w:pPr>
        <w:pStyle w:val="BodyText"/>
      </w:pPr>
      <w:r>
        <w:t xml:space="preserve">Социальные карты помогают жителям столицы экономить денежные средства. Например, при покупке лекарств, продуктов и других товаров.</w:t>
      </w:r>
    </w:p>
    <w:p>
      <w:pPr>
        <w:pStyle w:val="BodyText"/>
      </w:pPr>
      <w:r>
        <w:t xml:space="preserve">По словам руководителя столичного Департамента информационных технологий Эдуарда Лысенко, программа лояльности у держателей карт опережает по популярности даже транспортное приложение.</w:t>
      </w:r>
    </w:p>
    <w:p>
      <w:pPr>
        <w:pStyle w:val="BodyText"/>
      </w:pPr>
      <w:r>
        <w:t xml:space="preserve">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 уточнили, что скидки можно получить в 1300 аптеках и 1000 продовольственных универмагах. Еще социальную карту принимают в 200 магазинах детских товаров.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http://basman.mos.ru/presscenter/news/detail/8277871.html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277871.html" TargetMode="External" /><Relationship Type="http://schemas.openxmlformats.org/officeDocument/2006/relationships/hyperlink" Id="rId20" Target="https://www.mos.ru/news/item/6011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8277871.html" TargetMode="External" /><Relationship Type="http://schemas.openxmlformats.org/officeDocument/2006/relationships/hyperlink" Id="rId20" Target="https://www.mos.ru/news/item/6011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2025-08-05T14:42:40Z</dcterms:created>
  <dcterms:modified xsi:type="dcterms:W3CDTF">2025-08-05T14:42:40Z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