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30ad27d4ce311e985a778f35afcfdc5163b25"/>
    <w:p>
      <w:pPr>
        <w:pStyle w:val="Heading3"/>
      </w:pPr>
      <w:r>
        <w:t xml:space="preserve">Оповещение о проведении публичных слушаний по проекту градостроительного межевания территории квартала Басманного района, ограниченного ул. Маросейка, Петроверигским пер., Старосадским пер., ул. Забелина, Большим Спасоглинищевским пер.</w:t>
      </w:r>
    </w:p>
    <w:p>
      <w:pPr>
        <w:pStyle w:val="FirstParagraph"/>
      </w:pPr>
      <w:r>
        <w:t xml:space="preserve">07.02.2014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ул. Маросейка, Петроверигским пер., Старосадским пер., ул. Забелина, Большим Спасоглинищевским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марта 2014 года по 25 марта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7 апреля 2014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http://basman.mos.ru/presscenter/news/detail/945775.html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45775.html" TargetMode="External" /><Relationship Type="http://schemas.openxmlformats.org/officeDocument/2006/relationships/hyperlink" Id="rId20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45775.html" TargetMode="External" /><Relationship Type="http://schemas.openxmlformats.org/officeDocument/2006/relationships/hyperlink" Id="rId20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2024-09-25T07:16:39Z</dcterms:created>
  <dcterms:modified xsi:type="dcterms:W3CDTF">2024-09-25T07:16:39Z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