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e2e2f7c47f53118adcb8ff5e646e8b0d388f3"/>
    <w:p>
      <w:pPr>
        <w:pStyle w:val="Heading3"/>
      </w:pPr>
      <w:r>
        <w:t xml:space="preserve">Прокурор Центрального административного округа г. Москвы информирует: Верховный Суд РФ разъяснил вопросы применения судами законодательства об уголовной ответственности за неуплату средств на содержание детей или нетрудоспособных родителей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rPr>
          <w:bCs/>
          <w:b/>
        </w:rPr>
        <w:t xml:space="preserve">Постановлением Пленума Верховного Суда РФ от 22.12.2022 № 39 разъяснены вопросы применения судами законодательства об уголовной ответственности за неуплату средств на содержание детей или нетрудоспособных родителей.</w:t>
      </w:r>
    </w:p>
    <w:p>
      <w:pPr>
        <w:pStyle w:val="BodyText"/>
      </w:pPr>
      <w:r>
        <w:t xml:space="preserve">Это первые разъяснения высшей судебной инстанции практики применения статьи 157 УК РФ. В них дана подробная правовая характеристика признаков указанного состава преступления и оснований освобождения от уголовной ответственности за его совершение.</w:t>
      </w:r>
    </w:p>
    <w:p>
      <w:pPr>
        <w:pStyle w:val="BodyText"/>
      </w:pPr>
      <w:r>
        <w:t xml:space="preserve">Уголовная ответственность по статье 157 УК РФ наступает только в тех случаях, когда лицо имело реальную возможность выплачивать алименты, но умышленно уклонялось от исполнения возложенной на него обязанности, в том числе производило платежи в размере менее установленного судебным актом или нотариально удостоверенным соглашением, например, нерегулярные или незначительные платежи. Если же невыполнение им алиментных обязательств было связано с наличием причин, которые признаны судом уважительными, то данные деяния не образуют состава преступления, предусмотренного статьей 157 УК РФ.</w:t>
      </w:r>
    </w:p>
    <w:p>
      <w:pPr>
        <w:pStyle w:val="BodyText"/>
      </w:pPr>
      <w:r>
        <w:t xml:space="preserve">Судам необходимо иметь в виду, что, например, покупка продуктов, дарение вещей, оплата расходов, если такие действия не носили постоянного характера и не свидетельствовали о нахождении ребенка (детей) или нетрудоспособных родителей на иждивении у лица, обязанного уплачивать алименты, не освобождают его от обязанности уплачивать алименты в полном объеме. Однако данные обстоятельства подлежат исследованию и оценке судом для решения вопроса о наличии или об отсутствии признаков объективной стороны состава преступления.</w:t>
      </w:r>
    </w:p>
    <w:p>
      <w:pPr>
        <w:pStyle w:val="BodyText"/>
      </w:pPr>
      <w:r>
        <w:t xml:space="preserve">Решая вопрос о том, является ли деяние малозначительным, суд должен принимать во внимание, в частности, размер неуплаченных сумм, длительность периода, за который уплата алиментов осуществлена не полностью, мотивы, которыми руководствовался обвиняемый (подсудимый), и иные обстоятельства дела.</w:t>
      </w:r>
    </w:p>
    <w:p>
      <w:pPr>
        <w:pStyle w:val="BodyText"/>
      </w:pPr>
      <w:r>
        <w:t xml:space="preserve">Погашение задолженности может быть произведено не только лицом, совершившим преступление, но и по его просьбе (с его согласия) другими лицами. Обещания, а также различного рода обязательства лица, совершившего преступление, погасить задолженность в будущем не являются обстоятельствами, дающими основание для освобождения этого лица от уголовной ответственности.</w:t>
      </w:r>
    </w:p>
    <w:p>
      <w:pPr>
        <w:pStyle w:val="BodyText"/>
      </w:pPr>
      <w:r>
        <w:t xml:space="preserve">Освобождению судом от уголовной ответственности на основании пункта 3 примечаний к статье 157 УК РФ лицо подлежит в случае погашения в полном объеме задолженности по алиментам. По смыслу закона под полным погашением задолженности понимается уплата всей суммы задолженности по исполнительному производству о взыскании алиментов, имеющейся на дату принятия решения о прекращении уголовного 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http://basman.mos.ru/public-safety/information-tape/detail/11421709.html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421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421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2025-03-01T20:24:43Z</dcterms:created>
  <dcterms:modified xsi:type="dcterms:W3CDTF">2025-03-01T20:24:43Z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