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80801ad19d0c96feb57b3844c1e2cf0dfe2e0"/>
    <w:p>
      <w:pPr>
        <w:pStyle w:val="Heading3"/>
      </w:pPr>
      <w:r>
        <w:t xml:space="preserve">Прокуратурой Центрального административного округа г. Москвы утверждено обвинительное заключение в отношении обвиняемого участника преступного сообщества, занимавшегося хищением денежных средств граждан через «псевдообменники»</w:t>
      </w:r>
    </w:p>
    <w:p>
      <w:pPr>
        <w:pStyle w:val="FirstParagraph"/>
      </w:pPr>
      <w:r>
        <w:t xml:space="preserve">27.04.2024</w:t>
      </w:r>
    </w:p>
    <w:p>
      <w:pPr>
        <w:pStyle w:val="BodyText"/>
      </w:pPr>
      <w:r>
        <w:rPr>
          <w:bCs/>
          <w:b/>
        </w:rPr>
        <w:t xml:space="preserve">Прокуратура Центрального административного округа утвердила</w:t>
      </w:r>
      <w:r>
        <w:rPr>
          <w:bCs/>
          <w:b/>
        </w:rPr>
        <w:t xml:space="preserve"> </w:t>
      </w:r>
      <w:r>
        <w:rPr>
          <w:bCs/>
          <w:b/>
        </w:rPr>
        <w:t xml:space="preserve">обвинительное заключение по уголовному делу в отношении 32-летнего мужчины,</w:t>
      </w:r>
      <w:r>
        <w:rPr>
          <w:bCs/>
          <w:b/>
        </w:rPr>
        <w:t xml:space="preserve"> </w:t>
      </w:r>
      <w:r>
        <w:rPr>
          <w:bCs/>
          <w:b/>
        </w:rPr>
        <w:t xml:space="preserve">обвиняемого по ч. 2 ст. 210 УК</w:t>
      </w:r>
      <w:r>
        <w:rPr>
          <w:bCs/>
          <w:b/>
        </w:rPr>
        <w:t xml:space="preserve"> </w:t>
      </w:r>
      <w:r>
        <w:rPr>
          <w:bCs/>
          <w:b/>
        </w:rPr>
        <w:t xml:space="preserve">РФ</w:t>
      </w:r>
      <w:r>
        <w:rPr>
          <w:bCs/>
          <w:b/>
        </w:rPr>
        <w:t xml:space="preserve"> </w:t>
      </w:r>
      <w:r>
        <w:rPr>
          <w:bCs/>
          <w:b/>
        </w:rPr>
        <w:t xml:space="preserve">(участие</w:t>
      </w:r>
      <w:r>
        <w:rPr>
          <w:bCs/>
          <w:b/>
        </w:rPr>
        <w:t xml:space="preserve"> </w:t>
      </w:r>
      <w:r>
        <w:rPr>
          <w:bCs/>
          <w:b/>
        </w:rPr>
        <w:t xml:space="preserve">в</w:t>
      </w:r>
      <w:r>
        <w:rPr>
          <w:bCs/>
          <w:b/>
        </w:rPr>
        <w:t xml:space="preserve"> </w:t>
      </w:r>
      <w:r>
        <w:rPr>
          <w:bCs/>
          <w:b/>
        </w:rPr>
        <w:t xml:space="preserve">преступном сообществе) и ч.'4 ст. 159</w:t>
      </w:r>
      <w:r>
        <w:rPr>
          <w:bCs/>
          <w:b/>
        </w:rPr>
        <w:t xml:space="preserve"> </w:t>
      </w:r>
      <w:r>
        <w:rPr>
          <w:bCs/>
          <w:b/>
        </w:rPr>
        <w:t xml:space="preserve">УК</w:t>
      </w:r>
      <w:r>
        <w:rPr>
          <w:bCs/>
          <w:b/>
        </w:rPr>
        <w:t xml:space="preserve"> </w:t>
      </w:r>
      <w:r>
        <w:rPr>
          <w:bCs/>
          <w:b/>
        </w:rPr>
        <w:t xml:space="preserve">РФ</w:t>
      </w:r>
      <w:r>
        <w:rPr>
          <w:bCs/>
          <w:b/>
        </w:rPr>
        <w:t xml:space="preserve"> </w:t>
      </w:r>
      <w:r>
        <w:rPr>
          <w:bCs/>
          <w:b/>
        </w:rPr>
        <w:t xml:space="preserve">(мошенничество, совершенное организованной группой в особо крупном</w:t>
      </w:r>
      <w:r>
        <w:rPr>
          <w:bCs/>
          <w:b/>
        </w:rPr>
        <w:t xml:space="preserve"> </w:t>
      </w:r>
      <w:r>
        <w:rPr>
          <w:bCs/>
          <w:b/>
        </w:rPr>
        <w:t xml:space="preserve">размере).</w:t>
      </w:r>
    </w:p>
    <w:p>
      <w:pPr>
        <w:pStyle w:val="BodyText"/>
      </w:pPr>
      <w:r>
        <w:t xml:space="preserve">Установлено, обвиняемый вошел</w:t>
      </w:r>
      <w:r>
        <w:t xml:space="preserve"> </w:t>
      </w:r>
      <w:r>
        <w:t xml:space="preserve">в</w:t>
      </w:r>
      <w:r>
        <w:t xml:space="preserve"> </w:t>
      </w:r>
      <w:r>
        <w:t xml:space="preserve">состав организованного преступного</w:t>
      </w:r>
      <w:r>
        <w:t xml:space="preserve"> </w:t>
      </w:r>
      <w:r>
        <w:t xml:space="preserve">сообщества, участники которого, зная об ограничениях, связанных с оборотом</w:t>
      </w:r>
      <w:r>
        <w:t xml:space="preserve"> </w:t>
      </w:r>
      <w:r>
        <w:t xml:space="preserve">иностранной валюты, действуя из корыстных побуждений, совершали</w:t>
      </w:r>
      <w:r>
        <w:t xml:space="preserve"> </w:t>
      </w:r>
      <w:r>
        <w:t xml:space="preserve">мошенничества под видом валютно-обменных операций.</w:t>
      </w:r>
    </w:p>
    <w:p>
      <w:pPr>
        <w:pStyle w:val="BodyText"/>
      </w:pPr>
      <w:r>
        <w:t xml:space="preserve">В период с апреля 2022 года по март 2023 года злоумышленники, четко</w:t>
      </w:r>
      <w:r>
        <w:t xml:space="preserve"> </w:t>
      </w:r>
      <w:r>
        <w:t xml:space="preserve">распределив роли, арендовали на территории Москвы помещения с нужной</w:t>
      </w:r>
      <w:r>
        <w:t xml:space="preserve"> </w:t>
      </w:r>
      <w:r>
        <w:t xml:space="preserve">планировкой и наличием черного входа, которые с целью создания видимости</w:t>
      </w:r>
      <w:r>
        <w:t xml:space="preserve"> </w:t>
      </w:r>
      <w:r>
        <w:t xml:space="preserve">финансовой деятельности стилизировали под офис обмена валют. Затем, с</w:t>
      </w:r>
      <w:r>
        <w:t xml:space="preserve"> </w:t>
      </w:r>
      <w:r>
        <w:t xml:space="preserve">использованием сети Интернет, в том числе объявлений в мессенджерах,</w:t>
      </w:r>
      <w:r>
        <w:t xml:space="preserve"> </w:t>
      </w:r>
      <w:r>
        <w:t xml:space="preserve">осуществляли поиск</w:t>
      </w:r>
      <w:r>
        <w:t xml:space="preserve"> </w:t>
      </w:r>
      <w:r>
        <w:t xml:space="preserve">и</w:t>
      </w:r>
      <w:r>
        <w:t xml:space="preserve"> </w:t>
      </w:r>
      <w:r>
        <w:t xml:space="preserve">подбор лиц, желающих купить либо продать иностранную</w:t>
      </w:r>
      <w:r>
        <w:t xml:space="preserve"> </w:t>
      </w:r>
      <w:r>
        <w:t xml:space="preserve">валюту в обход установленного действующим законодательством порядка,</w:t>
      </w:r>
      <w:r>
        <w:t xml:space="preserve"> </w:t>
      </w:r>
      <w:r>
        <w:t xml:space="preserve">приглашали</w:t>
      </w:r>
      <w:r>
        <w:t xml:space="preserve"> </w:t>
      </w:r>
      <w:r>
        <w:t xml:space="preserve">их</w:t>
      </w:r>
      <w:r>
        <w:t xml:space="preserve"> </w:t>
      </w:r>
      <w:r>
        <w:t xml:space="preserve">в импровизированные офисы, где, получив наличность, покидали</w:t>
      </w:r>
      <w:r>
        <w:t xml:space="preserve"> </w:t>
      </w:r>
      <w:r>
        <w:t xml:space="preserve">помещения через черный ход.</w:t>
      </w:r>
    </w:p>
    <w:p>
      <w:pPr>
        <w:pStyle w:val="BodyText"/>
      </w:pPr>
      <w:r>
        <w:t xml:space="preserve">Так, подобным образом в одном из «псевдообменников»</w:t>
      </w:r>
      <w:r>
        <w:t xml:space="preserve"> </w:t>
      </w:r>
      <w:r>
        <w:t xml:space="preserve">на ул. Новорязанская у потерпевшего было похищено 30 млн руб.</w:t>
      </w:r>
    </w:p>
    <w:p>
      <w:pPr>
        <w:pStyle w:val="BodyText"/>
      </w:pPr>
      <w:r>
        <w:t xml:space="preserve">Всего установлено 19 обвиняемых, входящих в состав преступной</w:t>
      </w:r>
      <w:r>
        <w:t xml:space="preserve"> </w:t>
      </w:r>
      <w:r>
        <w:t xml:space="preserve">организации, от их действий пострадало</w:t>
      </w:r>
      <w:r>
        <w:t xml:space="preserve"> </w:t>
      </w:r>
      <w:r>
        <w:t xml:space="preserve">14</w:t>
      </w:r>
      <w:r>
        <w:t xml:space="preserve"> </w:t>
      </w:r>
      <w:r>
        <w:t xml:space="preserve">граждан, общий ущерб превышает</w:t>
      </w:r>
      <w:r>
        <w:t xml:space="preserve"> </w:t>
      </w:r>
      <w:r>
        <w:t xml:space="preserve">240 млн рублей.</w:t>
      </w:r>
    </w:p>
    <w:p>
      <w:pPr>
        <w:pStyle w:val="BodyText"/>
      </w:pPr>
      <w:r>
        <w:t xml:space="preserve">Уголовное дело направлено в Басманный районный суд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http://basman.mos.ru/public-safety/information-tape/detail/12347588.html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3475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3475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2025-03-01T18:34:26Z</dcterms:created>
  <dcterms:modified xsi:type="dcterms:W3CDTF">2025-03-01T18:34:26Z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