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52394103e6e7cadac1c791204be67a55dee70"/>
    <w:p>
      <w:pPr>
        <w:pStyle w:val="Heading3"/>
      </w:pPr>
      <w:r>
        <w:t xml:space="preserve">Прокуратурой округа проведена проверка исполнения требований законодательства в сфере газоснабжения и газификации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Прокуратурой округа проведена проверка исполнения требований законодательства в сфере газоснабжения и газификации. Фото: Анна Быкова, «Вечерняя Москва»</w:t>
      </w:r>
    </w:p>
    <w:p>
      <w:pPr>
        <w:pStyle w:val="BodyText"/>
      </w:pPr>
      <w:r>
        <w:t xml:space="preserve">Прокуратурой округа изучена информация, представленная АО «Мосгаз» о проведении планового ежегодного обслуживания внутридомового газового оборудования в многоквартирных домах на территории административного округа.</w:t>
      </w:r>
    </w:p>
    <w:p>
      <w:pPr>
        <w:pStyle w:val="BodyText"/>
      </w:pPr>
      <w:r>
        <w:t xml:space="preserve">В ходе проверки выявлены жилые помещения, снабженные внутридомовым газовым оборудованием, которое не обслуживалось в течение нескольких лет.</w:t>
      </w:r>
    </w:p>
    <w:p>
      <w:pPr>
        <w:pStyle w:val="BodyText"/>
      </w:pPr>
      <w:r>
        <w:t xml:space="preserve">В свою очередь, несвоевременное обслуживание газового оборудование создает угрозу жизни и здоровью граждан в виду возрастания риска утечки и взрыва бытового газа.</w:t>
      </w:r>
    </w:p>
    <w:p>
      <w:pPr>
        <w:pStyle w:val="BodyText"/>
      </w:pPr>
      <w:r>
        <w:t xml:space="preserve">В этой связи прокуратура округа в порядке, предусмотренном ч. 1 ст. 45 ГПК РФ обратилась в суд с требованием обязать собственников жилых помещений обеспечить доступ для проверки и обслуживания внутридомового газового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http://basman.mos.ru/public-safety/information-tape/detail/12443444.html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443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443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2025-03-01T19:34:11Z</dcterms:created>
  <dcterms:modified xsi:type="dcterms:W3CDTF">2025-03-01T19:34:11Z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