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d29aa649ec6037dc2d7dfb4d46bb394003f4a"/>
    <w:p>
      <w:pPr>
        <w:pStyle w:val="Heading3"/>
      </w:pPr>
      <w:r>
        <w:t xml:space="preserve">О признании информации о продаже частей животных, размещенной в сети «Интернет» запрещенной к распространению на территории Российской Федерации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О признании информации о продаже частей животных, размещенной в сети «Интернет» запрещенной к распространению на территории Российской Федерации. Фото: Анна Быкова, «Вечерняя Москва»</w:t>
      </w:r>
    </w:p>
    <w:p>
      <w:pPr>
        <w:pStyle w:val="BodyText"/>
      </w:pPr>
      <w:r>
        <w:t xml:space="preserve">Прокуратурой Центрального административного округа г. Москвы в ходе мониторинга сети интернет установлено, что на сайте https://forums-su.com/ размещена информация по продаже «Бивень моржа. Кость Морж. 2250 грамм.</w:t>
      </w:r>
    </w:p>
    <w:p>
      <w:pPr>
        <w:pStyle w:val="BodyText"/>
      </w:pPr>
      <w:r>
        <w:t xml:space="preserve">На указанном интернет-сайте размещена информация о продаже производных животного, занесенного в Красную книгу, а именно моржа, в связи с чем данная информация носит противоправный характер.</w:t>
      </w:r>
    </w:p>
    <w:p>
      <w:pPr>
        <w:pStyle w:val="BodyText"/>
      </w:pPr>
      <w:r>
        <w:t xml:space="preserve">Учитывая, что оборот как самого животного, занесенного в Красную книгу, так и его производных может повлечь причинение ущерба численности объектов животного мира, является методом, влекущим страдания животного и нарушающим принцип недопущения жёсткого обращения с животными при осуществлении охоты, редких видов животных, а также вреда гражданам РФ индивидуализировать которых не представляется возможным, прокуратурой Центрального административного округа г. Москвы в суд направлен административный иск о признании указанной информации, запрещенной к распространению на территории Российской Федерации.</w:t>
      </w:r>
    </w:p>
    <w:p>
      <w:pPr>
        <w:pStyle w:val="BodyText"/>
      </w:pPr>
      <w:r>
        <w:t xml:space="preserve">Решением Хамовнического районного г. Москвы административное исковое заявление прокуратуры округа удовлетворено в полном объеме, указанная информация удалена.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http://basman.mos.ru/public-safety/information-tape/detail/12445007.html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50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50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2025-03-02T15:47:43Z</dcterms:created>
  <dcterms:modified xsi:type="dcterms:W3CDTF">2025-03-02T15:47:43Z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