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0d0d507353ceb93447110966aa5fc5f1af493"/>
    <w:p>
      <w:pPr>
        <w:pStyle w:val="Heading3"/>
      </w:pPr>
      <w:r>
        <w:t xml:space="preserve">Прокурор Центрального административного округа г. Москвы информирует: Установлены случаи, в которых пенсионерам производится социальная доплата к пенсии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drawing>
          <wp:inline>
            <wp:extent cx="5334000" cy="34014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5bb/ql81aln5l1de281fezysm0ldzxkn5dm6/654b299f82682c29146b46e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1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Статьей 12.1 Федерального закона Российской Федерации от 17.07.1999 № 178-ФЗ «О государственной социальной помощи» установлены случаи, в которых пенсионерам производится социальная доплата к пенсии.</w:t>
      </w:r>
    </w:p>
    <w:p>
      <w:pPr>
        <w:pStyle w:val="BodyText"/>
      </w:pPr>
      <w:r>
        <w:t xml:space="preserve">Частью 10 статьи определено, что указанная доплата не выплачивается в период выполнения работы, иной деятельности, при которой соответствующие граждане подлежат обязательному пенсионному страхованию. Данное положение не применяется к детям-инвалидам, инвалидам с детства, обучающимся по очной форме обучения по основным образовательным программам в организациях, осуществляющих образовательную деятельность, до окончания ими такого обучения, но не дольше чем до достижения ими возраста 23 лет, а также к детям, не достигшим возраста 18 лет, и детям, обучающимся по очной форме обучения по основным образовательным программам в организациях, осуществляющих образовательную деятельность, до окончания ими такого обучения, но не дольше чем до достижения ими возраста 23 лет, которым установлена пенсия по потере кормильца, в отношении периодов их временного трудоустройства в свободное от учебы время и периодов участия в общественных работах по направлению государственной службы занятости.</w:t>
      </w:r>
    </w:p>
    <w:p>
      <w:pPr>
        <w:pStyle w:val="BodyText"/>
      </w:pPr>
      <w:r>
        <w:t xml:space="preserve">В соответствии с Федеральным законом от 14.02.2024 № 21-ФЗ в данную статью внесено изменение, согласно которому в периоды, в которые не выплачивается социальная доплата к пенсии, не включаются также периоды получения гражданами указанной категории выплат за деятельность, осуществляемую в студенческих отрядах по трудовым договорам в каникулярное время. Закон вступил в силу 25 февраля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http://basman.mos.ru/public-safety/information-tape/detail/12519923.html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ublic-safety/information-tape/detail/12519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ublic-safety/information-tape/detail/12519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2025-03-10T14:27:35Z</dcterms:created>
  <dcterms:modified xsi:type="dcterms:W3CDTF">2025-03-10T14:27:35Z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