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0f10cbf48a567a1c11d5f8e022eaef26000d8"/>
    <w:p>
      <w:pPr>
        <w:pStyle w:val="Heading3"/>
      </w:pPr>
      <w:r>
        <w:t xml:space="preserve">Вынесен приговор по уголовному делу о возбуждении ненависти и вражды, а также унижение достоинства группы лиц по признаку национальности, совершенные публично, с использованием сети «Интернет», с угрозой применения насилия</w:t>
      </w:r>
    </w:p>
    <w:p>
      <w:pPr>
        <w:pStyle w:val="FirstParagraph"/>
      </w:pPr>
      <w:r>
        <w:t xml:space="preserve">15.08.2024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Басманный районный суд г. Москвы вынес обвинительный приговор по уголовному делу в отношении 30-летней гражданки Украины Курилец-Кметюк Андрианны Степановны. Она осуждена по п. «а» ч. 2 ст. 282 УК РФ (публичные действия, направленные на возбуждение ненависти и вражды, а также на унижение достоинства группы лиц по признаку национальности, совершенные публично, с использованием сети «Интернет», с угрозой применения насилия).</w:t>
      </w:r>
    </w:p>
    <w:p>
      <w:pPr>
        <w:pStyle w:val="BodyText"/>
      </w:pPr>
      <w:r>
        <w:t xml:space="preserve">Уголовное дело рассматривалось в порядке, предусмотренном ч. 5 ст. 247 УПК РФ, то есть заочно, в отсутствии подсудимой Курилец-Кметюк А.С., также заочно 25.10.2023 судом избрана мера пресечения в виде заключения под стражу.</w:t>
      </w:r>
    </w:p>
    <w:p>
      <w:pPr>
        <w:pStyle w:val="BodyText"/>
      </w:pPr>
      <w:r>
        <w:t xml:space="preserve">В судебном заседании адвокат подсудимой высказал позицию, выразив несогласие с предъявленным Курилец-Кметюк А.С. обвинением.</w:t>
      </w:r>
    </w:p>
    <w:p>
      <w:pPr>
        <w:pStyle w:val="BodyText"/>
      </w:pPr>
      <w:r>
        <w:t xml:space="preserve">В прениях сторон государственный обвинитель поддержала в полном объеме предъявленное подсудимой обвинение в совершении вышеуказанного преступления.</w:t>
      </w:r>
    </w:p>
    <w:p>
      <w:pPr>
        <w:pStyle w:val="BodyText"/>
      </w:pPr>
      <w:r>
        <w:t xml:space="preserve">Установлено, что Курилец-Кметюк А.С. совершила действия, направленные на возбуждение ненависти и вражды, а также на унижение достоинства группы лиц по признаку национальности, совершенные публично, с использованием сети «Интернет», с угрозой применения насилия.</w:t>
      </w:r>
    </w:p>
    <w:p>
      <w:pPr>
        <w:pStyle w:val="BodyText"/>
      </w:pPr>
      <w:r>
        <w:t xml:space="preserve">Так, в период с 24.02.2022 по 10.04.2022 Курилец-Кметюк А.С., находясь за пределами Российской Федерации, используя неустановленные технические устройства, совместно с неустановленными лицами, умышленно изготовила видеоролик, в котором публично обратилась в неопределённому кругу лиц с речью, содержащей высказывания, выражающие и формирующие презрительное, враждебное отношение к русским. После чего, действуя в продолжение преступного умысла группы лиц, не позднее 10.04.2022, неустановленное лицо, используя сеть «Интернет» разместило в публичном доступе, в том числе на странице канала «Исминец» видеохостинга «Ютуб», с изображением Курилец-Кметюк А.С., содержащую высказывания, направленные на возбуждение ненависти и вражды, унижение достоинства группы лиц по признаку национальности – русских, с угрозой применения насилия, то есть, совершила преступление, предусмотренное п. «а» ч. 2 ст. 282 УК РФ.</w:t>
      </w:r>
    </w:p>
    <w:p>
      <w:pPr>
        <w:pStyle w:val="BodyText"/>
      </w:pPr>
      <w:r>
        <w:t xml:space="preserve">Курилец-Кметюк А.С. 17.08.2023 объявлена в международный розыск, поскольку скрылась от органов следствия, в связи с чем не допрашивалась на стадии предварительного расследования, а также в ходе судебного разбирательства.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http://basman.mos.ru/public-safety/information-tape/detail/12520989.html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5209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5209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2024-08-25T10:04:02Z</dcterms:created>
  <dcterms:modified xsi:type="dcterms:W3CDTF">2024-08-25T10:04:02Z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