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e9c52c279adeee479c707e0e975e690af4ad6b"/>
    <w:p>
      <w:pPr>
        <w:pStyle w:val="Heading3"/>
      </w:pPr>
      <w:r>
        <w:t xml:space="preserve">Перед судом предстанет мужчина, обвиняемый в совершении убийства знакомого в 2005 году</w:t>
      </w:r>
    </w:p>
    <w:p>
      <w:pPr>
        <w:pStyle w:val="FirstParagraph"/>
      </w:pPr>
      <w:r>
        <w:t xml:space="preserve">25.10.2024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Прокуратура Центрального административного округа г. Москвы утвердила обвинительное заключение по уголовному делу в отношении ранее неоднократно судимого 66-летнего мужчины без определенного места жительства. Он обвиняется в совершении преступления, предусмотренного по ч. 4 ст. 111 УК РФ (умышленное причинение тяжкого вреда здоровью, опасного для жизни человека, повлекшее по неосторожности смерть потерпевшего).</w:t>
      </w:r>
    </w:p>
    <w:p>
      <w:pPr>
        <w:pStyle w:val="BodyText"/>
      </w:pPr>
      <w:r>
        <w:t xml:space="preserve">В ходе расследования уголовного дела установлено, что 05 августа 2005 года обвиняемый, находясь в районе Андронниковской площади, вступил в конфликт со своим знакомым. В ходе ссоры на почве личных неприязненных отношений он нанес мужчине несколько ударов стеклянными бутылками по голове, причинив ему телесные повреждения.</w:t>
      </w:r>
    </w:p>
    <w:p>
      <w:pPr>
        <w:pStyle w:val="BodyText"/>
      </w:pPr>
      <w:r>
        <w:t xml:space="preserve">На следующий день, увидев своего знакомого на ул. Николоямская в непосредственной близости от храма Преподобного Сергия Радонежского в Рогожской Слободе, где оба они занимались попрошайничеством, обвиняемый вновь взял в руки найденную бутылку и ударил потерпевшего по голове. От полученного удара мужчина упал на землю и скончался на месте от полученных травм.</w:t>
      </w:r>
    </w:p>
    <w:p>
      <w:pPr>
        <w:pStyle w:val="BodyText"/>
      </w:pPr>
      <w:r>
        <w:t xml:space="preserve">Уголовное дело направлено в Таганский районный суд г. Москвы для рассмотрения по существу. Обвиняемому избрана мера пресечения в виде заключения под стражу.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http://basman.mos.ru/public-safety/information-tape/detail/12629338.html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6293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6293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2024-10-25T15:24:06Z</dcterms:created>
  <dcterms:modified xsi:type="dcterms:W3CDTF">2024-10-25T15:24:06Z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