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752d2934c3a42f1e3c41be0860f7bfa06e2e71"/>
    <w:p>
      <w:pPr>
        <w:pStyle w:val="Heading3"/>
      </w:pPr>
      <w:r>
        <w:t xml:space="preserve">Прокуратурой округа в суд в интересах пенсионера направлено исковое заявление о взыскании неосновательного обогащения, процентов за пользование чужими денежными средствами</w:t>
      </w:r>
    </w:p>
    <w:p>
      <w:pPr>
        <w:pStyle w:val="FirstParagraph"/>
      </w:pPr>
      <w:r>
        <w:t xml:space="preserve">24.12.2024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Установлено, что в производстве Специализированного отдела по расследованию преступлений общеуголовной направленности – «дистанционные хищения» СУ УВД по ЦАО ГУ МВД России по г. Москве находится уголовное дело, по признакам преступления, предусмотренного ч. 4 ст. 159 УК РФ.</w:t>
      </w:r>
    </w:p>
    <w:p>
      <w:pPr>
        <w:pStyle w:val="BodyText"/>
      </w:pPr>
      <w:r>
        <w:t xml:space="preserve">Так, неустановленные лица, путем обмана, посредством телефонного звонка, представившись сотрудниками прокуратуры, сотрудниками адвокатской палаты, сотрудниками налоговой службы, а также сотрудниками различных государственных структур, предложили пенсионеру оказание правовой помощи в получении возврата денежных средств от ПАО «Сбербанк», а также предложили вложить денежные средства для организации переводов и получения процентов от этих переводов.</w:t>
      </w:r>
    </w:p>
    <w:p>
      <w:pPr>
        <w:pStyle w:val="BodyText"/>
      </w:pPr>
      <w:r>
        <w:t xml:space="preserve">В результате преступных действий неустановленных лиц пенсионеру ущерб на общую сумму более 2 млн. руб.</w:t>
      </w:r>
    </w:p>
    <w:p>
      <w:pPr>
        <w:pStyle w:val="BodyText"/>
      </w:pPr>
      <w:r>
        <w:t xml:space="preserve">В ходе расследования уголовного дела установлены владельцы банковских счетов, использовавшихся в целях совершения преступления и хищения Ваших денежных средств. В связи с отсутствием у установленных лиц законных оснований на владение, пользование и распоряжение денежными средствами, полученными обманным путем у потерпевшего, прокуратурой округа в его интересах в суд направлено исковое заявление о взыскании неосновательного обогащения, процентов за пользование чужими денежными средствами на общую сумму более 1.4 млн.руб.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http://basman.mos.ru/public-safety/information-tape/detail/12735568.html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7355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7355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2025-03-01T19:58:31Z</dcterms:created>
  <dcterms:modified xsi:type="dcterms:W3CDTF">2025-03-01T19:58:31Z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