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ae93080b74b536d962d13b2c094581416d5476"/>
    <w:p>
      <w:pPr>
        <w:pStyle w:val="Heading3"/>
      </w:pPr>
      <w:r>
        <w:t xml:space="preserve">Прокуратура Центрального административного округа Москвы утвердила обвинительное заключение по уголовному делу в отношении Аяза Шабутдинова </w:t>
      </w:r>
    </w:p>
    <w:p>
      <w:pPr>
        <w:pStyle w:val="FirstParagraph"/>
      </w:pPr>
      <w:r>
        <w:t xml:space="preserve">13.02.2025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ходе расследования уголовного дела установлено, что Аяз Шабутдинов создал организованную преступную группу, координировал действия соучастников, обеспечивал размещение на подконтрольном интернет-ресурсу заведомо ложных, не соответствующих действительности сведений о реализуемых образовательных программах, которые в действительности таковыми не являлись.</w:t>
      </w:r>
    </w:p>
    <w:p>
      <w:pPr>
        <w:pStyle w:val="BodyText"/>
      </w:pPr>
      <w:r>
        <w:t xml:space="preserve">Сообщники с помощью агрессивного маркетинга и активной рекламной компании, действуя от имени подконтрольных юридических лиц, в том числе ООО «Лайк Центр», расположенных на Пресненской набережной, продавали клиентам якобы образовательные программы, курсы, тренинги, вебинары, обещая высокий результатам последующей предпринимательской деятельности.</w:t>
      </w:r>
    </w:p>
    <w:p>
      <w:pPr>
        <w:pStyle w:val="BodyText"/>
      </w:pPr>
      <w:r>
        <w:t xml:space="preserve">Лично Шабутдинов обеспечил разработку текстов тренингов и договоров или оферты на оказание образовательных услуг, в целях создания ложного представления о том, что программы способны гарантировать финансовую защиту в любых жизненных ситуациях и ложного впечатления о правомерности деятельности и ее гражданско-правовом характере.</w:t>
      </w:r>
    </w:p>
    <w:p>
      <w:pPr>
        <w:pStyle w:val="BodyText"/>
      </w:pPr>
      <w:r>
        <w:t xml:space="preserve">От действий участников орггруппы пострадали 113 граждан, которые платили за предлагаемые программы различные суммы от 60 тысяч до 12 млн рублей. Общий ущерб превысил 57 млн рублей.</w:t>
      </w:r>
    </w:p>
    <w:p>
      <w:pPr>
        <w:pStyle w:val="BodyText"/>
      </w:pPr>
      <w:r>
        <w:t xml:space="preserve">После вручения Шабутдинову обвинительного заключения, более 280 томов уголовного дела будут направлены в суд для рассмотрения по существу.</w:t>
      </w:r>
    </w:p>
    <w:p>
      <w:pPr>
        <w:pStyle w:val="BodyText"/>
      </w:pPr>
      <w:r>
        <w:t xml:space="preserve">Обвиняемый содержится под стражей.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http://basman.mos.ru/public-safety/information-tape/detail/12807073.html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8070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8070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2025-03-02T16:07:31Z</dcterms:created>
  <dcterms:modified xsi:type="dcterms:W3CDTF">2025-03-02T16:07:31Z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