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ffc5933e10b42958ccd0570f76e979e2cf250"/>
    <w:p>
      <w:pPr>
        <w:pStyle w:val="Heading3"/>
      </w:pPr>
      <w:r>
        <w:t xml:space="preserve">Прокуратурой округа проведена проверка соблюдения частной медицинской организацией законодательства об охране здоровья, лицензионной деятельности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Прокуратурой Центрального административного округа проведена проверка соблюдения частной медицинской организацией законодательства об охране здоровья, лицензионной деятельности.</w:t>
      </w:r>
    </w:p>
    <w:p>
      <w:pPr>
        <w:pStyle w:val="BodyText"/>
      </w:pPr>
      <w:r>
        <w:t xml:space="preserve">Пенсионерка обратилась в медицинскую клинику с целью получения консультации, в ходе которой ей были активно рекомендованы и навязаны дорогостоящие процедуры стоимостью более 150 тыс. руб., после проведения одной и которых она стала ощущать недомогание и аллергическую реакцию. От проведения остальных процедур пенсионерка отказалась в связи с плохим самочувствием и написала заявление о расторжении договора и возврате денежных средств за не проведённые процедуры, на что получила отказ.</w:t>
      </w:r>
    </w:p>
    <w:p>
      <w:pPr>
        <w:pStyle w:val="BodyText"/>
      </w:pPr>
      <w:r>
        <w:t xml:space="preserve">По результатам проведения проверки выявлены нарушения санитарно-эпидемиологических требований, а также лицензионной деятельности, в связи с чем прокуратурой округа приняты меры прокурорского реагирования, которые рассмотрены и удовлетворены, а должностное лицо привлечено к административной ответственности, предусмотренной ч. 4 ст. 14.1 КоАП РФ.</w:t>
      </w:r>
    </w:p>
    <w:p>
      <w:pPr>
        <w:pStyle w:val="BodyText"/>
      </w:pPr>
      <w:r>
        <w:t xml:space="preserve">Выявленные нарушения в настоящее время устранены, пенсионеру возвращены денежные средства за не оказанные медицинские услуги.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http://basman.mos.ru/public-safety/information-tape/detail/12807518.html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07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2025-03-02T16:01:21Z</dcterms:created>
  <dcterms:modified xsi:type="dcterms:W3CDTF">2025-03-02T16:01:21Z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