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82eef4defc27229d6ebec9f995bd8f5232f0780"/>
    <w:p>
      <w:pPr>
        <w:pStyle w:val="Heading3"/>
      </w:pPr>
      <w:r>
        <w:t xml:space="preserve">Прокурор ЦАО информирует: Установлена уголовная ответственность за пропаганду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w:t>
      </w:r>
    </w:p>
    <w:p>
      <w:pPr>
        <w:pStyle w:val="FirstParagraph"/>
      </w:pPr>
      <w:r>
        <w:t xml:space="preserve">26.05.2025</w:t>
      </w:r>
    </w:p>
    <w:p>
      <w:pPr>
        <w:pStyle w:val="BodyText"/>
      </w:pPr>
      <w:r>
        <w:br/>
      </w:r>
    </w:p>
    <w:p>
      <w:pPr>
        <w:pStyle w:val="BodyText"/>
      </w:pPr>
      <w:r>
        <w:t xml:space="preserve">Фото: Анна Быкова, «Вечерняя Москва»</w:t>
      </w:r>
    </w:p>
    <w:p>
      <w:pPr>
        <w:pStyle w:val="BodyText"/>
      </w:pPr>
      <w:r>
        <w:br/>
      </w:r>
    </w:p>
    <w:p>
      <w:pPr>
        <w:pStyle w:val="BodyText"/>
      </w:pPr>
      <w:r>
        <w:t xml:space="preserve">Федеральным законом от 08.08.2024 № 226-ФЗ «О внесении изменений в Уголовный кодекс Российской Федерации и статьи 31 и 151 Уголовно-процессуального кодекса Российской Федерации» Уголовный кодекс Российской Федерации дополнен статьей 230.3, устанавливающей ответственность за пропаганду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w:t>
      </w:r>
    </w:p>
    <w:p>
      <w:pPr>
        <w:pStyle w:val="BodyText"/>
      </w:pPr>
      <w:r>
        <w:t xml:space="preserve">За пропаганду таких средств в информационно-телекоммуникационных сетях (включая сеть «Интернет») предусмотрено наказание в виде:</w:t>
      </w:r>
    </w:p>
    <w:p>
      <w:pPr>
        <w:pStyle w:val="BodyText"/>
      </w:pPr>
      <w:r>
        <w:t xml:space="preserve">штрафа в размере от 100 до 300 тыс. руб. или в размере заработной платы или иного дохода осужденного за период от 1 года до 2 лет,</w:t>
      </w:r>
    </w:p>
    <w:p>
      <w:pPr>
        <w:pStyle w:val="BodyText"/>
      </w:pPr>
      <w:r>
        <w:t xml:space="preserve">либо обязательных работ на срок от 180 до 240 часов с лишением права занимать определенные должности или заниматься определенной деятельностью на срок до 2 лет или без такового,</w:t>
      </w:r>
    </w:p>
    <w:p>
      <w:pPr>
        <w:pStyle w:val="BodyText"/>
      </w:pPr>
      <w:r>
        <w:t xml:space="preserve">либо исправительных работ на срок до 2 лет с лишением права занимать определенные должности или заниматься определенной деятельностью на срок до 2 лет или без такового,</w:t>
      </w:r>
    </w:p>
    <w:p>
      <w:pPr>
        <w:pStyle w:val="BodyText"/>
      </w:pPr>
      <w:r>
        <w:t xml:space="preserve">либо ограничения свободы на срок до 2 лет с лишением права занимать определенные должности или заниматься определенной деятельностью на срок до 2 лет или без такового,</w:t>
      </w:r>
    </w:p>
    <w:p>
      <w:pPr>
        <w:pStyle w:val="BodyText"/>
      </w:pPr>
      <w:r>
        <w:t xml:space="preserve">либо принудительных работ на срок до 2 лет с лишением права занимать определенные должности или заниматься определенной деятельностью на срок до 2 лет или без такового,</w:t>
      </w:r>
    </w:p>
    <w:p>
      <w:pPr>
        <w:pStyle w:val="BodyText"/>
      </w:pPr>
      <w:r>
        <w:t xml:space="preserve">либо лишения свободы на тот же срок с лишением права занимать определенные должности или заниматься определенной деятельностью на срок до 2 лет или без такового.</w:t>
      </w:r>
    </w:p>
    <w:p>
      <w:pPr>
        <w:pStyle w:val="BodyText"/>
      </w:pPr>
      <w:r>
        <w:t xml:space="preserve">Уголовное наказание будет применяться к тем, кто дважды в течение одного года привлекался к административной ответственности за аналогичные деяния либо имеет судимость за такое преступление.</w:t>
      </w:r>
    </w:p>
    <w:p>
      <w:pPr>
        <w:pStyle w:val="BodyText"/>
      </w:pPr>
      <w:r>
        <w:t xml:space="preserve">Изменения вступят в силу 1 сентября 2025 года.</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http://basman.mos.ru/public-safety/information-tape/detail/12988592.html</w:t>
        </w:r>
      </w:hyperlink>
    </w:p>
    <w:p>
      <w:pPr>
        <w:pStyle w:val="BodyText"/>
      </w:pPr>
      <w:hyperlink r:id="rId21">
        <w:r>
          <w:rPr>
            <w:rStyle w:val="Hyperlink"/>
          </w:rPr>
          <w:t xml:space="preserve">Управа Басманного района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basman.mos.ru" TargetMode="External" /><Relationship Type="http://schemas.openxmlformats.org/officeDocument/2006/relationships/hyperlink" Id="rId20" Target="http://basman.mos.ru/public-safety/information-tape/detail/12988592.html" TargetMode="External" /></Relationships>
</file>

<file path=word/_rels/footnotes.xml.rels><?xml version="1.0" encoding="UTF-8"?><Relationships xmlns="http://schemas.openxmlformats.org/package/2006/relationships"><Relationship Type="http://schemas.openxmlformats.org/officeDocument/2006/relationships/hyperlink" Id="rId21" Target="http://basman.mos.ru" TargetMode="External" /><Relationship Type="http://schemas.openxmlformats.org/officeDocument/2006/relationships/hyperlink" Id="rId20" Target="http://basman.mos.ru/public-safety/information-tape/detail/12988592.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2025-05-27T20:37:58Z</dcterms:created>
  <dcterms:modified xsi:type="dcterms:W3CDTF">2025-05-27T20:37:58Z</dcterms:modified>
</cp:coreProperties>
</file>

<file path=docProps/custom.xml><?xml version="1.0" encoding="utf-8"?>
<Properties xmlns="http://schemas.openxmlformats.org/officeDocument/2006/custom-properties" xmlns:vt="http://schemas.openxmlformats.org/officeDocument/2006/docPropsVTypes"/>
</file>