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ca1dddeaca3d3485ad5b084f3d6aef892bff4"/>
    <w:p>
      <w:pPr>
        <w:pStyle w:val="Heading3"/>
      </w:pPr>
      <w:r>
        <w:t xml:space="preserve">Расширена категория граждан, имеющих право на компенсацию проезда в отпуск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со статьей 325 Трудового кодекса РФ лица, работающие в организациях, расположенных в районах Крайнего Севера и приравненных к ним местностях,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</w:t>
      </w:r>
    </w:p>
    <w:p>
      <w:pPr>
        <w:pStyle w:val="BodyText"/>
      </w:pPr>
      <w:r>
        <w:t xml:space="preserve">Постановлением Правительства РФ от 21.02.2024 № 200 такое право предоставлено мобилизованным, контрактникам и добровольцам, которые из-за приостановления действия трудового договора не воспользовались положенной им компенсацией расходов. После возобновления трудового договора воспользоваться этим правом можно из расчета один раз в два года за период приостановления действия договора.</w:t>
      </w:r>
    </w:p>
    <w:p>
      <w:pPr>
        <w:pStyle w:val="BodyText"/>
      </w:pPr>
      <w:r>
        <w:t xml:space="preserve">Использовать это право можно раз в год. Если в текущем году сотрудник компенсирует расходы по графику отпусков, оплату затрат за период приостановления можно получить в следующем году по утвержденному графику отпусков.</w:t>
      </w:r>
    </w:p>
    <w:p>
      <w:pPr>
        <w:pStyle w:val="BodyText"/>
      </w:pPr>
      <w:r>
        <w:t xml:space="preserve">Постановлением Правительства РФ от 08.05.2025 №628 указанные особенности распространены на граждан, направленных на службу в войска национальной гвардии РФ по мобилизации или заключивших контракт в период мобилизации, в период военного положения или в военное время.</w:t>
      </w:r>
    </w:p>
    <w:p>
      <w:pPr>
        <w:pStyle w:val="BodyText"/>
      </w:pPr>
      <w:r>
        <w:t xml:space="preserve">Указанные положения распространяются на правоотношения, возникшие с 1 марта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http://basman.mos.ru/public-safety/information-tape/detail/13094210.html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9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309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2025-07-09T18:13:34Z</dcterms:created>
  <dcterms:modified xsi:type="dcterms:W3CDTF">2025-07-09T18:13:34Z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