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924bd1ff6cbbdd8d14996dfb5a45d5eab239"/>
    <w:p>
      <w:pPr>
        <w:pStyle w:val="Heading3"/>
      </w:pPr>
      <w:r>
        <w:t xml:space="preserve">Прокурор ЦАО города Москвы информирует: Новые обязанности собственников жилья с 1 сентября 2025 года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Дополнены положения, закрепляющие обязанность отражать в ЕГРН сведения о жильцах, которые имеют право пожизненно проживать в жилом помещении что, в свою очередь, влечет новые требования при совершении сделок с недвижимостью.</w:t>
      </w:r>
    </w:p>
    <w:p>
      <w:pPr>
        <w:pStyle w:val="BodyText"/>
      </w:pPr>
      <w:r>
        <w:t xml:space="preserve">Введение такой нормы стало прямым следствием решений Конституционного Суда Российской Федерации, которые выявили правовую неопределённость в вопросе статуса бывших членов семьи собственников, и направлено на повышение информированности покупателей недвижимости.</w:t>
      </w:r>
    </w:p>
    <w:p>
      <w:pPr>
        <w:pStyle w:val="BodyText"/>
      </w:pPr>
      <w:r>
        <w:t xml:space="preserve">В Федеральный закон № 218-ФЗ «О государственной регистрации недвижимости» внесены существенные изменения, касающиеся прав на жилые помещения. Теперь в ЕГРН обязательно вносятся сведения о:</w:t>
      </w:r>
    </w:p>
    <w:p>
      <w:pPr>
        <w:pStyle w:val="BodyText"/>
      </w:pPr>
      <w:r>
        <w:t xml:space="preserve">• членах семьи и бывших членах семьи собственника приватизированного жилья, которые имели равные права пользования помещением на момент приватизации;</w:t>
      </w:r>
    </w:p>
    <w:p>
      <w:pPr>
        <w:pStyle w:val="BodyText"/>
      </w:pPr>
      <w:r>
        <w:t xml:space="preserve">• членах семьи собственника, указанных в документах о выплате пая в жилищно-строительном кооперативе;</w:t>
      </w:r>
    </w:p>
    <w:p>
      <w:pPr>
        <w:pStyle w:val="BodyText"/>
      </w:pPr>
      <w:r>
        <w:t xml:space="preserve">• лицах, вселенных в помещение в качестве членов семьи до момента полной выплаты пая.</w:t>
      </w:r>
    </w:p>
    <w:p>
      <w:pPr>
        <w:pStyle w:val="BodyText"/>
      </w:pPr>
      <w:r>
        <w:t xml:space="preserve">Так, в реестр необходимо вносить информацию о лицах, которые сохраняют право пользования жилым помещением в силу участия в его приватизации или на основании других правоустанавливающих документов.</w:t>
      </w:r>
    </w:p>
    <w:p>
      <w:pPr>
        <w:pStyle w:val="BodyText"/>
      </w:pPr>
      <w:r>
        <w:t xml:space="preserve">Для получения дополнительной информации о внесении соответствующих сведений в ЕГРН граждане могут обратиться в территориальные органы Росреестра.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http://basman.mos.ru/public-safety/information-tape/detail/13121085.html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121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121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2025-07-25T03:57:11Z</dcterms:created>
  <dcterms:modified xsi:type="dcterms:W3CDTF">2025-07-25T03:57:11Z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