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e833e67e5f975cd19bf7fda9a1c5b6f9d0376"/>
    <w:p>
      <w:pPr>
        <w:pStyle w:val="Heading3"/>
      </w:pPr>
      <w:r>
        <w:t xml:space="preserve">Прокурор Центрального административного округа информирует: Подписан закон о единой форме отчетности управляющих компаний перед жильцами МКД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Федеральным законом № 125-ФЗ от 07.06.2025 внесены изменения в Жилищный кодекс Российской Федерации, устанавливающие единые требования к отчетности управляющих организаций, товариществ собственников жилья (ТСЖ), жилищных и иных специализированных кооперативов перед собственниками помещений в многоквартирных домах.</w:t>
      </w:r>
    </w:p>
    <w:p>
      <w:pPr>
        <w:pStyle w:val="BodyText"/>
      </w:pPr>
      <w:r>
        <w:t xml:space="preserve">Закреплена обязанность управляющих организаций, товариществ собственников жилья (ТСЖ), жилищных и иных специализированных кооперативов ежегодно, в течение первого квартала, представлять собственникам отчет о деятельности по управлению домом за предыдущий год, а также размещать этот отчет в ГИС ЖКХ.</w:t>
      </w:r>
    </w:p>
    <w:p>
      <w:pPr>
        <w:pStyle w:val="BodyText"/>
      </w:pPr>
      <w:r>
        <w:t xml:space="preserve">Форму и содержание отчета, включая обязательные сведения о финансово-хозяйственной деятельности, установит Минстрой России.</w:t>
      </w:r>
    </w:p>
    <w:p>
      <w:pPr>
        <w:pStyle w:val="BodyText"/>
      </w:pPr>
      <w:r>
        <w:t xml:space="preserve">Закон вступает в силу с 1 сентября 2025 года, а требование о размещении отчетов в ГИС ЖКХ начинает действовать с первого квартала 2026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http://basman.mos.ru/public-safety/information-tape/detail/13121148.html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121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121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2025-07-25T03:57:03Z</dcterms:created>
  <dcterms:modified xsi:type="dcterms:W3CDTF">2025-07-25T03:57:03Z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