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56a49cf737c898fd01f81622e15a93a08d9b3"/>
    <w:p>
      <w:pPr>
        <w:pStyle w:val="Heading3"/>
      </w:pPr>
      <w:r>
        <w:t xml:space="preserve">Данные о средствах стимулирования, полученных в 2016 году на развитие Центрального административного округа города Москвы, и проектах, реализованных на указанные средства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Средства стимулирования, полученные в 2016 году в соответствии с ППМ от 26.12.2012 №849-ПП «О стимулировании управ районов города Москвы», направлены на следующие мероприятия: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мероприятий,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объектов, ед.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Сумма, млн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Комплексное благоустройство территорий районов</w:t>
            </w:r>
          </w:p>
        </w:tc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1 302,0</w:t>
            </w:r>
          </w:p>
        </w:tc>
      </w:tr>
      <w:tr>
        <w:tc>
          <w:tcPr/>
          <w:p>
            <w:pPr>
              <w:jc w:val="left"/>
            </w:pPr>
            <w:r>
              <w:t xml:space="preserve">Благоустройство озелененной территории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214,3</w:t>
            </w:r>
          </w:p>
        </w:tc>
      </w:tr>
      <w:tr>
        <w:tc>
          <w:tcPr/>
          <w:p>
            <w:pPr>
              <w:jc w:val="left"/>
            </w:pPr>
            <w:r>
              <w:t xml:space="preserve">Текущий ремонт территорий</w:t>
            </w:r>
          </w:p>
        </w:tc>
        <w:tc>
          <w:tcPr/>
          <w:p>
            <w:pPr>
              <w:jc w:val="left"/>
            </w:pPr>
            <w:r>
              <w:t xml:space="preserve">573</w:t>
            </w:r>
          </w:p>
        </w:tc>
        <w:tc>
          <w:tcPr/>
          <w:p>
            <w:pPr>
              <w:jc w:val="left"/>
            </w:pPr>
            <w:r>
              <w:t xml:space="preserve">288,6</w:t>
            </w:r>
          </w:p>
        </w:tc>
      </w:tr>
      <w:tr>
        <w:tc>
          <w:tcPr/>
          <w:p>
            <w:pPr>
              <w:jc w:val="left"/>
            </w:pPr>
            <w:r>
              <w:t xml:space="preserve">Выполнение локальных мероприятий на объектах УДС</w:t>
            </w:r>
          </w:p>
        </w:tc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86,7</w:t>
            </w:r>
          </w:p>
        </w:tc>
      </w:tr>
      <w:tr>
        <w:tc>
          <w:tcPr/>
          <w:p>
            <w:pPr>
              <w:jc w:val="left"/>
            </w:pPr>
            <w:r>
              <w:t xml:space="preserve">Софинансирование установки шлагбаумов на дворовых территориях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  <w:r>
              <w:rPr>
                <w:iCs/>
                <w:i/>
              </w:rPr>
              <w:t xml:space="preserve">*</w:t>
            </w:r>
          </w:p>
        </w:tc>
        <w:tc>
          <w:tcPr/>
          <w:p>
            <w:pPr>
              <w:jc w:val="left"/>
            </w:pPr>
            <w:r>
              <w:t xml:space="preserve">4,6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1 053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1 896,2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*В сумме благоустроенных объектов установленные шлагбаумы не учтены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http://basman.mos.ru/where-the-money-from-paid-parking/detail/4416345.html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4416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4416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2025-02-25T05:42:28Z</dcterms:created>
  <dcterms:modified xsi:type="dcterms:W3CDTF">2025-02-25T05:42:28Z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